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C5B" w:rsidRDefault="00C50D74">
      <w:pPr>
        <w:pStyle w:val="Yltunniste"/>
        <w:tabs>
          <w:tab w:val="clear" w:pos="4819"/>
          <w:tab w:val="clear" w:pos="9638"/>
        </w:tabs>
        <w:jc w:val="right"/>
        <w:rPr>
          <w:b/>
          <w:bCs/>
        </w:rPr>
      </w:pPr>
      <w:bookmarkStart w:id="0" w:name="_GoBack"/>
      <w:bookmarkEnd w:id="0"/>
      <w:r>
        <w:rPr>
          <w:b/>
          <w:bCs/>
        </w:rPr>
        <w:t>Kirkkohallituksen esitys</w:t>
      </w:r>
      <w:r w:rsidR="00395753">
        <w:rPr>
          <w:b/>
          <w:bCs/>
        </w:rPr>
        <w:t xml:space="preserve"> </w:t>
      </w:r>
      <w:r>
        <w:rPr>
          <w:b/>
          <w:bCs/>
        </w:rPr>
        <w:t>3</w:t>
      </w:r>
      <w:r w:rsidR="00E73C5B">
        <w:rPr>
          <w:b/>
          <w:bCs/>
        </w:rPr>
        <w:t>/20</w:t>
      </w:r>
      <w:r w:rsidR="00B965C7">
        <w:rPr>
          <w:b/>
          <w:bCs/>
        </w:rPr>
        <w:t>1</w:t>
      </w:r>
      <w:r w:rsidR="00395753">
        <w:rPr>
          <w:b/>
          <w:bCs/>
        </w:rPr>
        <w:t>5</w:t>
      </w:r>
      <w:r w:rsidR="00E73C5B">
        <w:rPr>
          <w:b/>
          <w:bCs/>
        </w:rPr>
        <w:t xml:space="preserve"> kirkolliskokoukselle</w:t>
      </w:r>
    </w:p>
    <w:p w:rsidR="00E73C5B" w:rsidRDefault="00E73C5B">
      <w:pPr>
        <w:pStyle w:val="Otsikko3"/>
      </w:pPr>
      <w:proofErr w:type="spellStart"/>
      <w:r>
        <w:t>Asianro</w:t>
      </w:r>
      <w:proofErr w:type="spellEnd"/>
      <w:r>
        <w:t xml:space="preserve"> </w:t>
      </w:r>
      <w:proofErr w:type="gramStart"/>
      <w:r>
        <w:t>20</w:t>
      </w:r>
      <w:r w:rsidR="00B965C7">
        <w:t>1</w:t>
      </w:r>
      <w:r w:rsidR="00395753">
        <w:t>5</w:t>
      </w:r>
      <w:r>
        <w:t>-00</w:t>
      </w:r>
      <w:r w:rsidR="00EF0D3F">
        <w:t>2</w:t>
      </w:r>
      <w:r w:rsidR="00395753">
        <w:t>7</w:t>
      </w:r>
      <w:r w:rsidR="006E0628">
        <w:t>8</w:t>
      </w:r>
      <w:proofErr w:type="gramEnd"/>
    </w:p>
    <w:p w:rsidR="00E73C5B" w:rsidRDefault="00E73C5B"/>
    <w:p w:rsidR="00E73C5B" w:rsidRDefault="00E73C5B"/>
    <w:p w:rsidR="00E73C5B" w:rsidRDefault="00E73C5B"/>
    <w:p w:rsidR="00E73C5B" w:rsidRDefault="00E73C5B"/>
    <w:p w:rsidR="00E73C5B" w:rsidRDefault="00E73C5B"/>
    <w:p w:rsidR="00C50D74" w:rsidRDefault="00C50D74"/>
    <w:p w:rsidR="00C50D74" w:rsidRDefault="00C50D74"/>
    <w:p w:rsidR="00E73C5B" w:rsidRDefault="00E73C5B"/>
    <w:p w:rsidR="00E73C5B" w:rsidRDefault="00E73C5B"/>
    <w:p w:rsidR="00C50D74" w:rsidRDefault="00395753" w:rsidP="00395753">
      <w:pPr>
        <w:rPr>
          <w:b/>
          <w:smallCaps/>
          <w:szCs w:val="24"/>
        </w:rPr>
      </w:pPr>
      <w:r w:rsidRPr="00BF1BEA">
        <w:rPr>
          <w:b/>
          <w:smallCaps/>
          <w:szCs w:val="24"/>
        </w:rPr>
        <w:t xml:space="preserve">Valtionkorvauksen jakaminen seurakunnille ja seurakuntayhtymille </w:t>
      </w:r>
    </w:p>
    <w:p w:rsidR="00395753" w:rsidRPr="00BF1BEA" w:rsidRDefault="00395753" w:rsidP="00395753">
      <w:pPr>
        <w:rPr>
          <w:b/>
          <w:smallCaps/>
          <w:szCs w:val="24"/>
        </w:rPr>
      </w:pPr>
      <w:r w:rsidRPr="00BF1BEA">
        <w:rPr>
          <w:b/>
          <w:smallCaps/>
          <w:szCs w:val="24"/>
        </w:rPr>
        <w:t>sekä maksut kirkon keskusrahastolle vuodesta 2016 alkaen</w:t>
      </w:r>
    </w:p>
    <w:p w:rsidR="00395753" w:rsidRDefault="00395753" w:rsidP="00395753">
      <w:pPr>
        <w:rPr>
          <w:szCs w:val="24"/>
        </w:rPr>
      </w:pPr>
    </w:p>
    <w:p w:rsidR="00C50D74" w:rsidRDefault="00C50D74" w:rsidP="00395753">
      <w:pPr>
        <w:rPr>
          <w:szCs w:val="24"/>
        </w:rPr>
      </w:pPr>
    </w:p>
    <w:p w:rsidR="00C50D74" w:rsidRPr="003E7F1E" w:rsidRDefault="00C50D74" w:rsidP="00395753">
      <w:pPr>
        <w:rPr>
          <w:szCs w:val="24"/>
        </w:rPr>
      </w:pPr>
    </w:p>
    <w:p w:rsidR="00395753" w:rsidRPr="003E7F1E" w:rsidRDefault="00395753" w:rsidP="00395753">
      <w:pPr>
        <w:rPr>
          <w:szCs w:val="24"/>
        </w:rPr>
      </w:pPr>
    </w:p>
    <w:p w:rsidR="00395753" w:rsidRPr="003E7F1E" w:rsidRDefault="001E61F9" w:rsidP="00395753">
      <w:pPr>
        <w:rPr>
          <w:b/>
          <w:szCs w:val="24"/>
        </w:rPr>
      </w:pPr>
      <w:r>
        <w:rPr>
          <w:b/>
          <w:szCs w:val="24"/>
        </w:rPr>
        <w:t>1. Valtion</w:t>
      </w:r>
      <w:r w:rsidR="00395753" w:rsidRPr="003E7F1E">
        <w:rPr>
          <w:b/>
          <w:szCs w:val="24"/>
        </w:rPr>
        <w:t>korvauksen jakaminen seurakunnille ja seurakuntayhtymille</w:t>
      </w:r>
    </w:p>
    <w:p w:rsidR="00395753" w:rsidRPr="003E7F1E" w:rsidRDefault="00395753" w:rsidP="00395753">
      <w:pPr>
        <w:rPr>
          <w:szCs w:val="24"/>
        </w:rPr>
      </w:pPr>
    </w:p>
    <w:p w:rsidR="00395753" w:rsidRPr="003E7F1E" w:rsidRDefault="00395753" w:rsidP="00395753">
      <w:pPr>
        <w:rPr>
          <w:szCs w:val="24"/>
          <w:u w:val="single"/>
        </w:rPr>
      </w:pPr>
      <w:r w:rsidRPr="003E7F1E">
        <w:rPr>
          <w:szCs w:val="24"/>
          <w:u w:val="single"/>
        </w:rPr>
        <w:t>Taustaa</w:t>
      </w:r>
    </w:p>
    <w:p w:rsidR="00395753" w:rsidRPr="003E7F1E" w:rsidRDefault="00395753" w:rsidP="00395753">
      <w:pPr>
        <w:rPr>
          <w:szCs w:val="24"/>
        </w:rPr>
      </w:pPr>
    </w:p>
    <w:p w:rsidR="00395753" w:rsidRPr="003E7F1E" w:rsidRDefault="00395753" w:rsidP="00C50D74">
      <w:pPr>
        <w:jc w:val="both"/>
        <w:rPr>
          <w:szCs w:val="24"/>
        </w:rPr>
      </w:pPr>
      <w:r w:rsidRPr="003E7F1E">
        <w:rPr>
          <w:szCs w:val="24"/>
        </w:rPr>
        <w:t xml:space="preserve">Laki valtion rahoituksesta </w:t>
      </w:r>
      <w:proofErr w:type="spellStart"/>
      <w:r w:rsidRPr="003E7F1E">
        <w:rPr>
          <w:szCs w:val="24"/>
        </w:rPr>
        <w:t>evankelis</w:t>
      </w:r>
      <w:proofErr w:type="spellEnd"/>
      <w:r w:rsidRPr="003E7F1E">
        <w:rPr>
          <w:szCs w:val="24"/>
        </w:rPr>
        <w:t xml:space="preserve">-luterilaiselle kirkolle eräisiin yhteiskunnallisiin tehtäviin (rahoituslaki) tulee voimaan vuoden 2016 alussa. Rahoituslain mukaan seurakunnille lailla annettuja yhteiskunnallisia tehtäviä korvataan jatkossa valtion talousarviosta maksettavalla rahoituksella ja samalla luovutaan seurakuntien yhteisövero-osuudesta. Korvattavia yhteiskunnallisia tehtäviä ovat hautaustoimi, väestökirjanpitotehtävät sekä kulttuurihistoriallisesti arvokkaiden rakennusten ja irtaimiston ylläpito. Kirkon keskusrahastolle maksettavan valtion korvauksen suuruus on 114 milj. euroa vuonna 2016, tämän lisäksi seurakuntien verotuskustannuksia alennetaan noin 6 milj. eurolla. </w:t>
      </w:r>
    </w:p>
    <w:p w:rsidR="00395753" w:rsidRPr="003E7F1E" w:rsidRDefault="00395753" w:rsidP="00C50D74">
      <w:pPr>
        <w:jc w:val="both"/>
        <w:rPr>
          <w:szCs w:val="24"/>
        </w:rPr>
      </w:pPr>
    </w:p>
    <w:p w:rsidR="00395753" w:rsidRPr="003E7F1E" w:rsidRDefault="00395753" w:rsidP="00C50D74">
      <w:pPr>
        <w:jc w:val="both"/>
        <w:rPr>
          <w:i/>
          <w:szCs w:val="24"/>
        </w:rPr>
      </w:pPr>
      <w:r w:rsidRPr="003E7F1E">
        <w:rPr>
          <w:szCs w:val="24"/>
        </w:rPr>
        <w:t xml:space="preserve">Kirkolliskokous käsitteli alustavasti kysymystä valtionkorvauksen jakamisesta seurakunnille marraskuussa 2014 (Lakivaliokunnan mietintö 3/2014 ja tähän liittyvä talousvaliokunnan lausunto 1/2014). </w:t>
      </w:r>
      <w:r w:rsidRPr="003E7F1E">
        <w:rPr>
          <w:i/>
          <w:szCs w:val="24"/>
        </w:rPr>
        <w:t>Talousvaliokunta piti lausunnossaan tarkoituksenmukaisena kirkkohallituksen syksyllä 2014 hahmottelemaa jakomallia, jossa kirkon keskusrahastolle maksettavasta 114 milj. euron korvauksesta jätettäisiin 2 milj. euroa käytettäväksi kirkon yhteisen jäsenrekisterin kustannuksiin sekä 5 milj. euroa kulttuurihistoriallisesti arvokkaiden rakennusten ja irtaimiston kunnossapidon rahoitukseen. Loppuosan eli 107 milj. euron jakoperusteena käytettäisiin seurakuntataloutta vastaavan kunnan tai kuntien asukasmäärää.</w:t>
      </w:r>
    </w:p>
    <w:p w:rsidR="00395753" w:rsidRPr="003E7F1E" w:rsidRDefault="00395753" w:rsidP="00C50D74">
      <w:pPr>
        <w:jc w:val="both"/>
        <w:rPr>
          <w:i/>
          <w:szCs w:val="24"/>
        </w:rPr>
      </w:pPr>
    </w:p>
    <w:p w:rsidR="00BF1BEA" w:rsidRDefault="00395753" w:rsidP="00C50D74">
      <w:pPr>
        <w:jc w:val="both"/>
        <w:rPr>
          <w:i/>
          <w:szCs w:val="24"/>
        </w:rPr>
      </w:pPr>
      <w:r w:rsidRPr="003E7F1E">
        <w:rPr>
          <w:i/>
          <w:szCs w:val="24"/>
        </w:rPr>
        <w:t>Talousvaliokunta totesi, että uudet jakoperusteet tasoittaisivat seurakuntien tuloeroja huomattavasti. Jakotavan muutoksesta aiheutuisi osalle seurakuntatalouksista tuntuvia muutoksia nykytilanteeseen verrattuna. Noin neljäsosalle seurakuntatalouksista muutos on epäedullinen ja muille edullinen. Talousvaliokunta ei lausunnossaan puolla siirtymäkauden käyttämistä. Valiokunta totesi, että vastaavan kaltainen muutos yhteisöveron tilitysperusteisiin tehtiin vuonna 2006, eikä silloinkaan käytetty siirtymäkautta, vaikka muutokset yksittäisten seurakuntien osalta olivat huomattavia.</w:t>
      </w:r>
      <w:r w:rsidR="00BF1BEA">
        <w:rPr>
          <w:i/>
          <w:szCs w:val="24"/>
        </w:rPr>
        <w:br w:type="page"/>
      </w:r>
    </w:p>
    <w:p w:rsidR="00395753" w:rsidRPr="003E7F1E" w:rsidRDefault="00395753" w:rsidP="00395753">
      <w:pPr>
        <w:rPr>
          <w:szCs w:val="24"/>
          <w:u w:val="single"/>
        </w:rPr>
      </w:pPr>
      <w:r w:rsidRPr="003E7F1E">
        <w:rPr>
          <w:szCs w:val="24"/>
          <w:u w:val="single"/>
        </w:rPr>
        <w:lastRenderedPageBreak/>
        <w:t>Jakaminen pääpiirteissään</w:t>
      </w:r>
    </w:p>
    <w:p w:rsidR="00395753" w:rsidRPr="003E7F1E" w:rsidRDefault="00395753" w:rsidP="00395753">
      <w:pPr>
        <w:rPr>
          <w:szCs w:val="24"/>
          <w:u w:val="single"/>
        </w:rPr>
      </w:pPr>
    </w:p>
    <w:p w:rsidR="00395753" w:rsidRPr="003E7F1E" w:rsidRDefault="00395753" w:rsidP="00C50D74">
      <w:pPr>
        <w:pStyle w:val="Luettelokappale"/>
        <w:numPr>
          <w:ilvl w:val="0"/>
          <w:numId w:val="10"/>
        </w:numPr>
        <w:contextualSpacing w:val="0"/>
        <w:jc w:val="both"/>
        <w:rPr>
          <w:szCs w:val="24"/>
        </w:rPr>
      </w:pPr>
      <w:r w:rsidRPr="003E7F1E">
        <w:rPr>
          <w:szCs w:val="24"/>
        </w:rPr>
        <w:t>Kirkon keskusrahasto saa kuukausittain valtiolta korvauksen (114 milj. euroa/v, 9,5 milj. euroa/kk). Tämä on Kirkon yhteisen toiminnan tuloslaskelmassa toimintakatteen jälkeinen erä kuten seurakuntamaksut.</w:t>
      </w:r>
    </w:p>
    <w:p w:rsidR="00395753" w:rsidRPr="003E7F1E" w:rsidRDefault="00395753" w:rsidP="00C50D74">
      <w:pPr>
        <w:pStyle w:val="Luettelokappale"/>
        <w:jc w:val="both"/>
        <w:rPr>
          <w:szCs w:val="24"/>
        </w:rPr>
      </w:pPr>
    </w:p>
    <w:p w:rsidR="00395753" w:rsidRPr="003E7F1E" w:rsidRDefault="00395753" w:rsidP="00C50D74">
      <w:pPr>
        <w:pStyle w:val="Luettelokappale"/>
        <w:numPr>
          <w:ilvl w:val="0"/>
          <w:numId w:val="10"/>
        </w:numPr>
        <w:contextualSpacing w:val="0"/>
        <w:jc w:val="both"/>
        <w:rPr>
          <w:szCs w:val="24"/>
        </w:rPr>
      </w:pPr>
      <w:r w:rsidRPr="003E7F1E">
        <w:rPr>
          <w:szCs w:val="24"/>
        </w:rPr>
        <w:t xml:space="preserve">Kirkon keskusrahasto jakaa automaattisesti kuukausittain korvausta seurakunnille (107 milj. euroa/v, 8,9 milj. euroa/kk). Jako tapahtuu kunnan väkiluvun mukaan siten, että vuoden 2016 rahat jaetaan viimeisen vahvistetun väkilukutiedon eli tilanteen 31.12.2014 perusteella. Kirkon keskusrahaston talousarvioon ja </w:t>
      </w:r>
      <w:proofErr w:type="spellStart"/>
      <w:r w:rsidRPr="003E7F1E">
        <w:rPr>
          <w:szCs w:val="24"/>
        </w:rPr>
        <w:t>TTS:aan</w:t>
      </w:r>
      <w:proofErr w:type="spellEnd"/>
      <w:r w:rsidRPr="003E7F1E">
        <w:rPr>
          <w:szCs w:val="24"/>
        </w:rPr>
        <w:t xml:space="preserve"> osaan Kirkon yhteinen toiminta/Avustukset (seurakunta-avustukset) lisätään tätä varten uusi kohta ”Valtion maksaman korvauksen jakaminen”.</w:t>
      </w:r>
    </w:p>
    <w:p w:rsidR="00395753" w:rsidRPr="003E7F1E" w:rsidRDefault="00395753" w:rsidP="00C50D74">
      <w:pPr>
        <w:pStyle w:val="Luettelokappale"/>
        <w:jc w:val="both"/>
        <w:rPr>
          <w:szCs w:val="24"/>
        </w:rPr>
      </w:pPr>
    </w:p>
    <w:p w:rsidR="00395753" w:rsidRDefault="00395753" w:rsidP="00C50D74">
      <w:pPr>
        <w:pStyle w:val="Luettelokappale"/>
        <w:numPr>
          <w:ilvl w:val="0"/>
          <w:numId w:val="10"/>
        </w:numPr>
        <w:contextualSpacing w:val="0"/>
        <w:jc w:val="both"/>
        <w:rPr>
          <w:szCs w:val="24"/>
        </w:rPr>
      </w:pPr>
      <w:r w:rsidRPr="003E7F1E">
        <w:rPr>
          <w:szCs w:val="24"/>
        </w:rPr>
        <w:t xml:space="preserve">Korvauksesta 2 milj. euroa jää jakamatta ja tämä osuus käytetään Kirjurin ylläpito- ja kehitystyöhön. </w:t>
      </w:r>
    </w:p>
    <w:p w:rsidR="00395753" w:rsidRPr="00980C3F" w:rsidRDefault="00395753" w:rsidP="00C50D74">
      <w:pPr>
        <w:pStyle w:val="Luettelokappale"/>
        <w:jc w:val="both"/>
        <w:rPr>
          <w:szCs w:val="24"/>
        </w:rPr>
      </w:pPr>
    </w:p>
    <w:p w:rsidR="00395753" w:rsidRPr="00980C3F" w:rsidRDefault="00395753" w:rsidP="00C50D74">
      <w:pPr>
        <w:pStyle w:val="Luettelokappale"/>
        <w:numPr>
          <w:ilvl w:val="0"/>
          <w:numId w:val="10"/>
        </w:numPr>
        <w:contextualSpacing w:val="0"/>
        <w:jc w:val="both"/>
        <w:rPr>
          <w:szCs w:val="24"/>
        </w:rPr>
      </w:pPr>
      <w:r w:rsidRPr="00980C3F">
        <w:rPr>
          <w:szCs w:val="24"/>
        </w:rPr>
        <w:t xml:space="preserve">Korvauksesta 5 milj. euroa käytetään kulttuurihistoriallisesti arvokkaiden rakennusten ja irtaimiston ylläpitoon. Kirkkohallituksen täysistunto myöntää hakemuksesta avustuksia tähän tarkoitukseen. Kirkkohallitus valmistelee parhaillaan uusia rakennusavustusohjeita, täysistunto hyväksyy ne syksyllä 2015. Tarkoitus on, että jatkossa olisi kaksi rakennusavustuslinjaa: perinteinen rakennusavustus (0,5 - 1,0 </w:t>
      </w:r>
      <w:proofErr w:type="spellStart"/>
      <w:r w:rsidRPr="00980C3F">
        <w:rPr>
          <w:szCs w:val="24"/>
        </w:rPr>
        <w:t>milj.euroa</w:t>
      </w:r>
      <w:proofErr w:type="spellEnd"/>
      <w:r w:rsidRPr="00980C3F">
        <w:rPr>
          <w:szCs w:val="24"/>
        </w:rPr>
        <w:t>/v) ja valtion korvauksella rahoitettava kulttuurihistoriallisesti arvokkaiden rakennusten ja irtaimiston kunnossapitoavustus (5,0 milj. euroa/v). Muutamana ensimmäisenä vuotena (</w:t>
      </w:r>
      <w:proofErr w:type="gramStart"/>
      <w:r w:rsidRPr="00980C3F">
        <w:rPr>
          <w:szCs w:val="24"/>
        </w:rPr>
        <w:t>2016-2018</w:t>
      </w:r>
      <w:proofErr w:type="gramEnd"/>
      <w:r w:rsidRPr="00980C3F">
        <w:rPr>
          <w:szCs w:val="24"/>
        </w:rPr>
        <w:t>) tarkoituksena on rahoittaa valtionkorvausosuudesta yhteisen kiinteistörekisterin laajentaminen (0,5 milj. euroa/v) kaikkiin seurakuntatalouksiin. Tämän rekisterin olemassa olo on ehdoton edellytys valtion korvauksen oikeudenmukaiselle jakamiselle.</w:t>
      </w:r>
    </w:p>
    <w:p w:rsidR="00395753" w:rsidRPr="003E7F1E" w:rsidRDefault="00395753" w:rsidP="00C50D74">
      <w:pPr>
        <w:pStyle w:val="Luettelokappale"/>
        <w:ind w:left="0"/>
        <w:jc w:val="both"/>
        <w:rPr>
          <w:szCs w:val="24"/>
        </w:rPr>
      </w:pPr>
    </w:p>
    <w:p w:rsidR="00395753" w:rsidRPr="003E7F1E" w:rsidRDefault="00395753" w:rsidP="00C50D74">
      <w:pPr>
        <w:pStyle w:val="Luettelokappale"/>
        <w:ind w:left="0"/>
        <w:jc w:val="both"/>
        <w:rPr>
          <w:szCs w:val="24"/>
          <w:u w:val="single"/>
        </w:rPr>
      </w:pPr>
      <w:r w:rsidRPr="003E7F1E">
        <w:rPr>
          <w:szCs w:val="24"/>
          <w:u w:val="single"/>
        </w:rPr>
        <w:t>Vaikutus perusmaksun suuruuteen</w:t>
      </w:r>
    </w:p>
    <w:p w:rsidR="00395753" w:rsidRPr="003E7F1E" w:rsidRDefault="00395753" w:rsidP="00C50D74">
      <w:pPr>
        <w:pStyle w:val="Luettelokappale"/>
        <w:ind w:left="0"/>
        <w:jc w:val="both"/>
        <w:rPr>
          <w:szCs w:val="24"/>
        </w:rPr>
      </w:pPr>
    </w:p>
    <w:p w:rsidR="00395753" w:rsidRPr="003E7F1E" w:rsidRDefault="00395753" w:rsidP="00C50D74">
      <w:pPr>
        <w:pStyle w:val="Luettelokappale"/>
        <w:ind w:left="0"/>
        <w:jc w:val="both"/>
        <w:rPr>
          <w:szCs w:val="24"/>
        </w:rPr>
      </w:pPr>
      <w:r w:rsidRPr="003E7F1E">
        <w:rPr>
          <w:szCs w:val="24"/>
        </w:rPr>
        <w:t>Kirkon yhteistä toimintaa rahoitetaan seurakuntien maksamalla perusmaksulla, jonka suuruus on 8,2 % laskennallisesta kirkollisverotulosta. Mikäli valtion korvauksen jakaminen toteutetaan edellä kuvatulla tavalla, perusmaksua on mahdollista alentaa vuodesta 2016 alkaen. Tavoitetasona voidaan pitää n. 7,5 %:n perusmaksua.</w:t>
      </w:r>
    </w:p>
    <w:p w:rsidR="00395753" w:rsidRPr="003E7F1E" w:rsidRDefault="00395753" w:rsidP="00C50D74">
      <w:pPr>
        <w:pStyle w:val="Luettelokappale"/>
        <w:ind w:left="0"/>
        <w:jc w:val="both"/>
        <w:rPr>
          <w:szCs w:val="24"/>
        </w:rPr>
      </w:pPr>
    </w:p>
    <w:p w:rsidR="00395753" w:rsidRPr="003E7F1E" w:rsidRDefault="00395753" w:rsidP="00C50D74">
      <w:pPr>
        <w:pStyle w:val="Luettelokappale"/>
        <w:ind w:left="0"/>
        <w:jc w:val="both"/>
        <w:rPr>
          <w:szCs w:val="24"/>
          <w:u w:val="single"/>
        </w:rPr>
      </w:pPr>
      <w:r w:rsidRPr="003E7F1E">
        <w:rPr>
          <w:szCs w:val="24"/>
          <w:u w:val="single"/>
        </w:rPr>
        <w:t>Taloudelliset vaikutukset</w:t>
      </w:r>
    </w:p>
    <w:p w:rsidR="00395753" w:rsidRPr="003E7F1E" w:rsidRDefault="00395753" w:rsidP="00C50D74">
      <w:pPr>
        <w:pStyle w:val="Luettelokappale"/>
        <w:ind w:left="0"/>
        <w:jc w:val="both"/>
        <w:rPr>
          <w:szCs w:val="24"/>
        </w:rPr>
      </w:pPr>
    </w:p>
    <w:p w:rsidR="00395753" w:rsidRPr="003E7F1E" w:rsidRDefault="00395753" w:rsidP="00C50D74">
      <w:pPr>
        <w:pStyle w:val="Luettelokappale"/>
        <w:ind w:left="0"/>
        <w:jc w:val="both"/>
        <w:rPr>
          <w:szCs w:val="24"/>
        </w:rPr>
      </w:pPr>
      <w:r w:rsidRPr="003E7F1E">
        <w:rPr>
          <w:szCs w:val="24"/>
        </w:rPr>
        <w:t>Laskelmat on tehty vuoden 2013 tilanteen perusteella. Näin siksi, että vuoden 2013 tiedot ovat kaikilta osin valmiit. Vuoden 2014 osalta tässä vaiheessa ei ole vielä tietoa verovuoden laskennallisesta kirkollisverotulosta.</w:t>
      </w:r>
    </w:p>
    <w:p w:rsidR="007943F3" w:rsidRDefault="007943F3" w:rsidP="00C50D74">
      <w:pPr>
        <w:pStyle w:val="Luettelokappale"/>
        <w:ind w:left="0"/>
        <w:jc w:val="both"/>
        <w:rPr>
          <w:szCs w:val="24"/>
        </w:rPr>
      </w:pPr>
    </w:p>
    <w:p w:rsidR="00395753" w:rsidRPr="003E7F1E" w:rsidRDefault="00395753" w:rsidP="00C50D74">
      <w:pPr>
        <w:pStyle w:val="Luettelokappale"/>
        <w:ind w:left="0"/>
        <w:jc w:val="both"/>
        <w:rPr>
          <w:szCs w:val="24"/>
        </w:rPr>
      </w:pPr>
      <w:r w:rsidRPr="003E7F1E">
        <w:rPr>
          <w:szCs w:val="24"/>
        </w:rPr>
        <w:t>Seuraavassa taulukossa hahmotellaan valtionkorvauksen jakamisen ja siihen liittyvien muiden ratkaisujen kokonaisvaikutuksia koko kirkon kannalta.</w:t>
      </w:r>
    </w:p>
    <w:tbl>
      <w:tblPr>
        <w:tblStyle w:val="TaulukkoRuudukko"/>
        <w:tblW w:w="9634" w:type="dxa"/>
        <w:tblLook w:val="04A0" w:firstRow="1" w:lastRow="0" w:firstColumn="1" w:lastColumn="0" w:noHBand="0" w:noVBand="1"/>
      </w:tblPr>
      <w:tblGrid>
        <w:gridCol w:w="2407"/>
        <w:gridCol w:w="3542"/>
        <w:gridCol w:w="3685"/>
      </w:tblGrid>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milj. euroa</w:t>
            </w:r>
          </w:p>
        </w:tc>
        <w:tc>
          <w:tcPr>
            <w:tcW w:w="3542"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 Tulot kasvavat tai menot alenevat</w:t>
            </w:r>
          </w:p>
          <w:p w:rsidR="00395753" w:rsidRPr="003E7F1E" w:rsidRDefault="00395753" w:rsidP="009B3D73">
            <w:pPr>
              <w:pStyle w:val="Luettelokappale"/>
              <w:ind w:left="0"/>
              <w:rPr>
                <w:rFonts w:ascii="Times New Roman" w:hAnsi="Times New Roman"/>
                <w:szCs w:val="24"/>
              </w:rPr>
            </w:pPr>
            <w:proofErr w:type="gramStart"/>
            <w:r w:rsidRPr="003E7F1E">
              <w:rPr>
                <w:rFonts w:ascii="Times New Roman" w:hAnsi="Times New Roman"/>
                <w:szCs w:val="24"/>
              </w:rPr>
              <w:t>-</w:t>
            </w:r>
            <w:proofErr w:type="gramEnd"/>
            <w:r w:rsidRPr="003E7F1E">
              <w:rPr>
                <w:rFonts w:ascii="Times New Roman" w:hAnsi="Times New Roman"/>
                <w:szCs w:val="24"/>
              </w:rPr>
              <w:t xml:space="preserve"> Menot kasvavat tai tulot alenevat</w:t>
            </w:r>
          </w:p>
        </w:tc>
        <w:tc>
          <w:tcPr>
            <w:tcW w:w="3685" w:type="dxa"/>
          </w:tcPr>
          <w:p w:rsidR="00395753" w:rsidRPr="003E7F1E" w:rsidRDefault="00395753" w:rsidP="009B3D73">
            <w:pPr>
              <w:pStyle w:val="Luettelokappale"/>
              <w:ind w:left="0"/>
              <w:rPr>
                <w:rFonts w:ascii="Times New Roman" w:hAnsi="Times New Roman"/>
                <w:szCs w:val="24"/>
              </w:rPr>
            </w:pP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Valtionkorvauksen jakaminen</w:t>
            </w:r>
          </w:p>
        </w:tc>
        <w:tc>
          <w:tcPr>
            <w:tcW w:w="3542"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+ 2,3</w:t>
            </w:r>
          </w:p>
        </w:tc>
        <w:tc>
          <w:tcPr>
            <w:tcW w:w="3685"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n. 19,50 euroa/kunnan jäsen/vuosi</w:t>
            </w: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Verotuskustannukset alenevat</w:t>
            </w:r>
          </w:p>
        </w:tc>
        <w:tc>
          <w:tcPr>
            <w:tcW w:w="3542"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 xml:space="preserve">+ 6,0 </w:t>
            </w:r>
          </w:p>
        </w:tc>
        <w:tc>
          <w:tcPr>
            <w:tcW w:w="3685" w:type="dxa"/>
          </w:tcPr>
          <w:p w:rsidR="00395753" w:rsidRPr="003E7F1E" w:rsidRDefault="00395753" w:rsidP="009B3D73">
            <w:pPr>
              <w:pStyle w:val="Luettelokappale"/>
              <w:ind w:left="0"/>
              <w:rPr>
                <w:rFonts w:ascii="Times New Roman" w:hAnsi="Times New Roman"/>
                <w:szCs w:val="24"/>
              </w:rPr>
            </w:pP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Perusmaksu alenee</w:t>
            </w:r>
          </w:p>
        </w:tc>
        <w:tc>
          <w:tcPr>
            <w:tcW w:w="3542"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+ 4,2</w:t>
            </w:r>
          </w:p>
        </w:tc>
        <w:tc>
          <w:tcPr>
            <w:tcW w:w="3685"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8,2 % -&gt; 7,5 %</w:t>
            </w: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Yhteensä</w:t>
            </w:r>
          </w:p>
        </w:tc>
        <w:tc>
          <w:tcPr>
            <w:tcW w:w="3542"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 xml:space="preserve">+ 12,5 </w:t>
            </w:r>
          </w:p>
        </w:tc>
        <w:tc>
          <w:tcPr>
            <w:tcW w:w="3685" w:type="dxa"/>
          </w:tcPr>
          <w:p w:rsidR="00395753" w:rsidRPr="003E7F1E" w:rsidRDefault="00395753" w:rsidP="009B3D73">
            <w:pPr>
              <w:pStyle w:val="Luettelokappale"/>
              <w:ind w:left="0"/>
              <w:rPr>
                <w:rFonts w:ascii="Times New Roman" w:hAnsi="Times New Roman"/>
                <w:szCs w:val="24"/>
              </w:rPr>
            </w:pPr>
          </w:p>
        </w:tc>
      </w:tr>
    </w:tbl>
    <w:p w:rsidR="00395753" w:rsidRDefault="00395753" w:rsidP="00395753">
      <w:pPr>
        <w:pStyle w:val="Luettelokappale"/>
        <w:ind w:left="0"/>
        <w:rPr>
          <w:szCs w:val="24"/>
        </w:rPr>
      </w:pPr>
    </w:p>
    <w:p w:rsidR="00395753" w:rsidRDefault="00395753" w:rsidP="00395753">
      <w:pPr>
        <w:pStyle w:val="Luettelokappale"/>
        <w:ind w:left="0"/>
        <w:rPr>
          <w:szCs w:val="24"/>
        </w:rPr>
      </w:pPr>
      <w:r w:rsidRPr="003E7F1E">
        <w:rPr>
          <w:szCs w:val="24"/>
        </w:rPr>
        <w:t>Seurakuntakohtaiset muutokset ovat joidenkin seurakuntien osalta tuntuvia. Mikäli korvauksen jako toteutuisi edellä kuvatulla tavalla, suurimmat "voittajat" ja "häviäjät" olisivat seuraavat:</w:t>
      </w:r>
    </w:p>
    <w:p w:rsidR="00BF1BEA" w:rsidRDefault="00BF1BEA" w:rsidP="00395753">
      <w:pPr>
        <w:pStyle w:val="Luettelokappale"/>
        <w:ind w:left="0"/>
        <w:rPr>
          <w:szCs w:val="24"/>
        </w:rPr>
      </w:pPr>
    </w:p>
    <w:tbl>
      <w:tblPr>
        <w:tblStyle w:val="TaulukkoRuudukko"/>
        <w:tblW w:w="0" w:type="auto"/>
        <w:tblLook w:val="04A0" w:firstRow="1" w:lastRow="0" w:firstColumn="1" w:lastColumn="0" w:noHBand="0" w:noVBand="1"/>
      </w:tblPr>
      <w:tblGrid>
        <w:gridCol w:w="2327"/>
        <w:gridCol w:w="2318"/>
        <w:gridCol w:w="2325"/>
        <w:gridCol w:w="2318"/>
      </w:tblGrid>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p>
        </w:tc>
        <w:tc>
          <w:tcPr>
            <w:tcW w:w="2407" w:type="dxa"/>
          </w:tcPr>
          <w:p w:rsidR="00395753" w:rsidRPr="003E7F1E" w:rsidRDefault="00395753" w:rsidP="009B3D73">
            <w:pPr>
              <w:pStyle w:val="Luettelokappale"/>
              <w:ind w:left="0"/>
              <w:rPr>
                <w:rFonts w:ascii="Times New Roman" w:hAnsi="Times New Roman"/>
                <w:szCs w:val="24"/>
              </w:rPr>
            </w:pPr>
          </w:p>
        </w:tc>
        <w:tc>
          <w:tcPr>
            <w:tcW w:w="2407" w:type="dxa"/>
          </w:tcPr>
          <w:p w:rsidR="00395753" w:rsidRPr="003E7F1E" w:rsidRDefault="00395753" w:rsidP="009B3D73">
            <w:pPr>
              <w:pStyle w:val="Luettelokappale"/>
              <w:ind w:left="0"/>
              <w:rPr>
                <w:rFonts w:ascii="Times New Roman" w:hAnsi="Times New Roman"/>
                <w:szCs w:val="24"/>
              </w:rPr>
            </w:pPr>
          </w:p>
        </w:tc>
        <w:tc>
          <w:tcPr>
            <w:tcW w:w="2407" w:type="dxa"/>
          </w:tcPr>
          <w:p w:rsidR="00395753" w:rsidRPr="003E7F1E" w:rsidRDefault="00395753" w:rsidP="009B3D73">
            <w:pPr>
              <w:pStyle w:val="Luettelokappale"/>
              <w:ind w:left="0"/>
              <w:rPr>
                <w:rFonts w:ascii="Times New Roman" w:hAnsi="Times New Roman"/>
                <w:szCs w:val="24"/>
              </w:rPr>
            </w:pP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"Voittajat"</w:t>
            </w: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milj. euroa</w:t>
            </w: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"Häviäjät"</w:t>
            </w: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milj. euroa</w:t>
            </w: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Oulu</w:t>
            </w: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1,3</w:t>
            </w: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Turku</w:t>
            </w:r>
          </w:p>
        </w:tc>
        <w:tc>
          <w:tcPr>
            <w:tcW w:w="2407" w:type="dxa"/>
          </w:tcPr>
          <w:p w:rsidR="00395753" w:rsidRPr="003E7F1E" w:rsidRDefault="00395753" w:rsidP="009B3D73">
            <w:pPr>
              <w:pStyle w:val="Luettelokappale"/>
              <w:ind w:left="0"/>
              <w:rPr>
                <w:rFonts w:ascii="Times New Roman" w:hAnsi="Times New Roman"/>
                <w:szCs w:val="24"/>
              </w:rPr>
            </w:pPr>
            <w:proofErr w:type="gramStart"/>
            <w:r w:rsidRPr="003E7F1E">
              <w:rPr>
                <w:rFonts w:ascii="Times New Roman" w:hAnsi="Times New Roman"/>
                <w:szCs w:val="24"/>
              </w:rPr>
              <w:t>-</w:t>
            </w:r>
            <w:proofErr w:type="gramEnd"/>
            <w:r w:rsidRPr="003E7F1E">
              <w:rPr>
                <w:rFonts w:ascii="Times New Roman" w:hAnsi="Times New Roman"/>
                <w:szCs w:val="24"/>
              </w:rPr>
              <w:t xml:space="preserve"> 0,5</w:t>
            </w: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Jyväskylä</w:t>
            </w: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0,9</w:t>
            </w: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Vaasa</w:t>
            </w:r>
          </w:p>
        </w:tc>
        <w:tc>
          <w:tcPr>
            <w:tcW w:w="2407" w:type="dxa"/>
          </w:tcPr>
          <w:p w:rsidR="00395753" w:rsidRPr="003E7F1E" w:rsidRDefault="00395753" w:rsidP="009B3D73">
            <w:pPr>
              <w:pStyle w:val="Luettelokappale"/>
              <w:ind w:left="0"/>
              <w:rPr>
                <w:rFonts w:ascii="Times New Roman" w:hAnsi="Times New Roman"/>
                <w:szCs w:val="24"/>
              </w:rPr>
            </w:pPr>
            <w:proofErr w:type="gramStart"/>
            <w:r w:rsidRPr="003E7F1E">
              <w:rPr>
                <w:rFonts w:ascii="Times New Roman" w:hAnsi="Times New Roman"/>
                <w:szCs w:val="24"/>
              </w:rPr>
              <w:t>-</w:t>
            </w:r>
            <w:proofErr w:type="gramEnd"/>
            <w:r w:rsidRPr="003E7F1E">
              <w:rPr>
                <w:rFonts w:ascii="Times New Roman" w:hAnsi="Times New Roman"/>
                <w:szCs w:val="24"/>
              </w:rPr>
              <w:t xml:space="preserve"> 0,7</w:t>
            </w: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Kuopio</w:t>
            </w: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0,7</w:t>
            </w: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Espoo</w:t>
            </w:r>
          </w:p>
        </w:tc>
        <w:tc>
          <w:tcPr>
            <w:tcW w:w="2407" w:type="dxa"/>
          </w:tcPr>
          <w:p w:rsidR="00395753" w:rsidRPr="003E7F1E" w:rsidRDefault="00395753" w:rsidP="009B3D73">
            <w:pPr>
              <w:pStyle w:val="Luettelokappale"/>
              <w:ind w:left="0"/>
              <w:rPr>
                <w:rFonts w:ascii="Times New Roman" w:hAnsi="Times New Roman"/>
                <w:szCs w:val="24"/>
              </w:rPr>
            </w:pPr>
            <w:proofErr w:type="gramStart"/>
            <w:r w:rsidRPr="003E7F1E">
              <w:rPr>
                <w:rFonts w:ascii="Times New Roman" w:hAnsi="Times New Roman"/>
                <w:szCs w:val="24"/>
              </w:rPr>
              <w:t>-</w:t>
            </w:r>
            <w:proofErr w:type="gramEnd"/>
            <w:r w:rsidRPr="003E7F1E">
              <w:rPr>
                <w:rFonts w:ascii="Times New Roman" w:hAnsi="Times New Roman"/>
                <w:szCs w:val="24"/>
              </w:rPr>
              <w:t xml:space="preserve"> 1,1</w:t>
            </w: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Tampere</w:t>
            </w: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0,6</w:t>
            </w: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Helsinki</w:t>
            </w:r>
          </w:p>
        </w:tc>
        <w:tc>
          <w:tcPr>
            <w:tcW w:w="2407" w:type="dxa"/>
          </w:tcPr>
          <w:p w:rsidR="00395753" w:rsidRPr="003E7F1E" w:rsidRDefault="00395753" w:rsidP="009B3D73">
            <w:pPr>
              <w:pStyle w:val="Luettelokappale"/>
              <w:ind w:left="0"/>
              <w:rPr>
                <w:rFonts w:ascii="Times New Roman" w:hAnsi="Times New Roman"/>
                <w:szCs w:val="24"/>
              </w:rPr>
            </w:pPr>
            <w:proofErr w:type="gramStart"/>
            <w:r w:rsidRPr="003E7F1E">
              <w:rPr>
                <w:rFonts w:ascii="Times New Roman" w:hAnsi="Times New Roman"/>
                <w:szCs w:val="24"/>
              </w:rPr>
              <w:t>-</w:t>
            </w:r>
            <w:proofErr w:type="gramEnd"/>
            <w:r w:rsidRPr="003E7F1E">
              <w:rPr>
                <w:rFonts w:ascii="Times New Roman" w:hAnsi="Times New Roman"/>
                <w:szCs w:val="24"/>
              </w:rPr>
              <w:t xml:space="preserve"> 3,5</w:t>
            </w: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255 kpl</w:t>
            </w:r>
          </w:p>
        </w:tc>
        <w:tc>
          <w:tcPr>
            <w:tcW w:w="2407" w:type="dxa"/>
          </w:tcPr>
          <w:p w:rsidR="00395753" w:rsidRPr="003E7F1E" w:rsidRDefault="00395753" w:rsidP="009B3D73">
            <w:pPr>
              <w:pStyle w:val="Luettelokappale"/>
              <w:ind w:left="0"/>
              <w:rPr>
                <w:rFonts w:ascii="Times New Roman" w:hAnsi="Times New Roman"/>
                <w:szCs w:val="24"/>
              </w:rPr>
            </w:pP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40 kpl</w:t>
            </w:r>
          </w:p>
        </w:tc>
        <w:tc>
          <w:tcPr>
            <w:tcW w:w="2407" w:type="dxa"/>
          </w:tcPr>
          <w:p w:rsidR="00395753" w:rsidRPr="003E7F1E" w:rsidRDefault="00395753" w:rsidP="009B3D73">
            <w:pPr>
              <w:pStyle w:val="Luettelokappale"/>
              <w:ind w:left="0"/>
              <w:rPr>
                <w:rFonts w:ascii="Times New Roman" w:hAnsi="Times New Roman"/>
                <w:szCs w:val="24"/>
              </w:rPr>
            </w:pPr>
          </w:p>
        </w:tc>
      </w:tr>
    </w:tbl>
    <w:p w:rsidR="00395753" w:rsidRPr="003E7F1E" w:rsidRDefault="00395753" w:rsidP="00395753">
      <w:pPr>
        <w:pStyle w:val="Luettelokappale"/>
        <w:ind w:left="0"/>
        <w:rPr>
          <w:szCs w:val="24"/>
        </w:rPr>
      </w:pPr>
    </w:p>
    <w:p w:rsidR="00395753" w:rsidRPr="003E7F1E" w:rsidRDefault="00395753" w:rsidP="00C50D74">
      <w:pPr>
        <w:pStyle w:val="Luettelokappale"/>
        <w:ind w:left="0"/>
        <w:jc w:val="both"/>
        <w:rPr>
          <w:szCs w:val="24"/>
        </w:rPr>
      </w:pPr>
      <w:r w:rsidRPr="003E7F1E">
        <w:rPr>
          <w:szCs w:val="24"/>
        </w:rPr>
        <w:t>Vuoden 2013 tilanteen perusteella tehdyistä laskelmista ei voi suoraan vetää johtopäätöksiä siitä, miten esitetyt muutokset vaikuttavat koko kirkon tai yksittäisen seurakunnan tilanteeseen vuonna 2016. Erityisen paljon vertailuun vaikuttaa yhteisövero-osuuden suuruus, joka on vaihdellut vuosittain huomattavasti. Alla olevassa taulukossa kuvataan osuuden vuosittaiset vaihtelut. Valtionkorvauksen jakamisen edellä kuvattu jakomalli vaikuttaa koko kirkon kannalta joko tuloja lisäävästi tai tuloja alentavasti riippuen siitä, mitä vuotta pidetään vertailuvuotena.</w:t>
      </w:r>
    </w:p>
    <w:p w:rsidR="00395753" w:rsidRPr="003E7F1E" w:rsidRDefault="00395753" w:rsidP="00395753">
      <w:pPr>
        <w:pStyle w:val="Luettelokappale"/>
        <w:ind w:left="0"/>
        <w:rPr>
          <w:szCs w:val="24"/>
        </w:rPr>
      </w:pPr>
    </w:p>
    <w:p w:rsidR="00395753" w:rsidRPr="003E7F1E" w:rsidRDefault="00395753" w:rsidP="00395753">
      <w:pPr>
        <w:pStyle w:val="Luettelokappale"/>
        <w:ind w:left="0"/>
        <w:rPr>
          <w:szCs w:val="24"/>
        </w:rPr>
      </w:pPr>
      <w:r w:rsidRPr="003E7F1E">
        <w:rPr>
          <w:noProof/>
          <w:szCs w:val="24"/>
        </w:rPr>
        <w:drawing>
          <wp:inline distT="0" distB="0" distL="0" distR="0" wp14:anchorId="14208E42" wp14:editId="3FFE3DF0">
            <wp:extent cx="6120130" cy="4985385"/>
            <wp:effectExtent l="0" t="0" r="13970" b="5715"/>
            <wp:docPr id="1" name="Kaavio 1" title="Seurakuntien yhteisöveron tuotto 1999-20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95753" w:rsidRDefault="00395753" w:rsidP="00395753">
      <w:pPr>
        <w:pStyle w:val="Luettelokappale"/>
        <w:ind w:left="0"/>
        <w:rPr>
          <w:szCs w:val="24"/>
        </w:rPr>
      </w:pPr>
      <w:r>
        <w:rPr>
          <w:szCs w:val="24"/>
        </w:rPr>
        <w:br w:type="page"/>
      </w:r>
    </w:p>
    <w:p w:rsidR="00395753" w:rsidRPr="003E7F1E" w:rsidRDefault="00395753" w:rsidP="00395753">
      <w:pPr>
        <w:pStyle w:val="Luettelokappale"/>
        <w:ind w:left="0"/>
        <w:rPr>
          <w:b/>
          <w:szCs w:val="24"/>
        </w:rPr>
      </w:pPr>
      <w:r w:rsidRPr="003E7F1E">
        <w:rPr>
          <w:b/>
          <w:szCs w:val="24"/>
        </w:rPr>
        <w:lastRenderedPageBreak/>
        <w:t>2. Työnantajan eläkemaksu ja eläkerahastomaksu</w:t>
      </w:r>
    </w:p>
    <w:p w:rsidR="00395753" w:rsidRPr="003E7F1E" w:rsidRDefault="00395753" w:rsidP="00395753">
      <w:pPr>
        <w:pStyle w:val="Luettelokappale"/>
        <w:ind w:left="0"/>
        <w:rPr>
          <w:szCs w:val="24"/>
        </w:rPr>
      </w:pPr>
    </w:p>
    <w:p w:rsidR="00395753" w:rsidRPr="003E7F1E" w:rsidRDefault="00395753" w:rsidP="00395753">
      <w:pPr>
        <w:pStyle w:val="Luettelokappale"/>
        <w:ind w:left="0"/>
        <w:rPr>
          <w:szCs w:val="24"/>
          <w:u w:val="single"/>
        </w:rPr>
      </w:pPr>
      <w:r w:rsidRPr="003E7F1E">
        <w:rPr>
          <w:szCs w:val="24"/>
          <w:u w:val="single"/>
        </w:rPr>
        <w:t>Taustaa</w:t>
      </w:r>
    </w:p>
    <w:p w:rsidR="00395753" w:rsidRPr="003E7F1E" w:rsidRDefault="00395753" w:rsidP="00395753">
      <w:pPr>
        <w:pStyle w:val="Luettelokappale"/>
        <w:ind w:left="0"/>
        <w:rPr>
          <w:szCs w:val="24"/>
        </w:rPr>
      </w:pPr>
    </w:p>
    <w:p w:rsidR="00395753" w:rsidRPr="003E7F1E" w:rsidRDefault="00395753" w:rsidP="00C50D74">
      <w:pPr>
        <w:pStyle w:val="Luettelokappale"/>
        <w:ind w:left="0"/>
        <w:jc w:val="both"/>
        <w:rPr>
          <w:szCs w:val="24"/>
        </w:rPr>
      </w:pPr>
      <w:r w:rsidRPr="003E7F1E">
        <w:rPr>
          <w:szCs w:val="24"/>
        </w:rPr>
        <w:t xml:space="preserve">Eläkerahastointi käynnistyi kirkossa vuoden 1991 alussa, jolloin siirryttiin palkkaperusteiseen eläkemaksuun ja rahastoivaan järjestelmään. Vuodelle 1991 kirkolliskokous vahvisti eläkemaksuksi 21,5 %, tämän jälkeen eläkemaksua nostettiin vuosittain siten, että vuonna 1994 maksu asettui tasolle 27 %. Seuraava korotus 28 %:iin tehtiin vuonna 2012. </w:t>
      </w:r>
      <w:proofErr w:type="gramStart"/>
      <w:r w:rsidRPr="003E7F1E">
        <w:rPr>
          <w:szCs w:val="24"/>
        </w:rPr>
        <w:t>Vuodesta 1993 alkaen myös työntekijät ovat maksaneet eläkemaksua.</w:t>
      </w:r>
      <w:proofErr w:type="gramEnd"/>
    </w:p>
    <w:p w:rsidR="00395753" w:rsidRPr="003E7F1E" w:rsidRDefault="00395753" w:rsidP="00C50D74">
      <w:pPr>
        <w:pStyle w:val="Luettelokappale"/>
        <w:ind w:left="0"/>
        <w:jc w:val="both"/>
        <w:rPr>
          <w:szCs w:val="24"/>
        </w:rPr>
      </w:pPr>
    </w:p>
    <w:p w:rsidR="00395753" w:rsidRPr="003E7F1E" w:rsidRDefault="00395753" w:rsidP="00C50D74">
      <w:pPr>
        <w:pStyle w:val="Luettelokappale"/>
        <w:ind w:left="0"/>
        <w:jc w:val="both"/>
        <w:rPr>
          <w:szCs w:val="24"/>
        </w:rPr>
      </w:pPr>
      <w:r w:rsidRPr="003E7F1E">
        <w:rPr>
          <w:szCs w:val="24"/>
        </w:rPr>
        <w:t>Vuonna 2013 eläkerahaston kartuttamista ryhdyttiin tehostamaan palkkasummasta riippumattomalla rahoitusmallilla. Seurakuntataloudet maksavat eläkerahastomaksua 1,2 % kirkollisverosta, kirkkolaissa määritetty katto eläkerahastomaksulle on 5 %.</w:t>
      </w:r>
    </w:p>
    <w:p w:rsidR="00395753" w:rsidRPr="003E7F1E" w:rsidRDefault="00395753" w:rsidP="00C50D74">
      <w:pPr>
        <w:pStyle w:val="Luettelokappale"/>
        <w:ind w:left="0"/>
        <w:jc w:val="both"/>
        <w:rPr>
          <w:szCs w:val="24"/>
        </w:rPr>
      </w:pPr>
    </w:p>
    <w:p w:rsidR="00395753" w:rsidRPr="003E7F1E" w:rsidRDefault="00395753" w:rsidP="00C50D74">
      <w:pPr>
        <w:pStyle w:val="Luettelokappale"/>
        <w:ind w:left="0"/>
        <w:jc w:val="both"/>
        <w:rPr>
          <w:szCs w:val="24"/>
        </w:rPr>
      </w:pPr>
      <w:r w:rsidRPr="003E7F1E">
        <w:rPr>
          <w:szCs w:val="24"/>
        </w:rPr>
        <w:t xml:space="preserve">Alla olevassa kuvassa esitetään eläketoiminnan tulojen (työnantajan ja työntekijän eläkemaksut, eläkerahastomaksu, </w:t>
      </w:r>
      <w:proofErr w:type="spellStart"/>
      <w:r w:rsidRPr="003E7F1E">
        <w:rPr>
          <w:szCs w:val="24"/>
        </w:rPr>
        <w:t>TVR:n</w:t>
      </w:r>
      <w:proofErr w:type="spellEnd"/>
      <w:r w:rsidRPr="003E7F1E">
        <w:rPr>
          <w:szCs w:val="24"/>
        </w:rPr>
        <w:t xml:space="preserve"> korvaus) sekä eläketoiminnan menojen (maksetut eläkkeet, </w:t>
      </w:r>
      <w:proofErr w:type="spellStart"/>
      <w:r w:rsidRPr="003E7F1E">
        <w:rPr>
          <w:szCs w:val="24"/>
        </w:rPr>
        <w:t>Kevalle</w:t>
      </w:r>
      <w:proofErr w:type="spellEnd"/>
      <w:r w:rsidRPr="003E7F1E">
        <w:rPr>
          <w:szCs w:val="24"/>
        </w:rPr>
        <w:t xml:space="preserve"> maksettava hoitokulu) erotus. Vielä vuonna 2014 eläketoiminnan tuloista voitiin siirtää eläkerahastoon n. 9 milj. euroa. Vuonna 2015 joudutaan eläkkeitä rahoittamaan osin sijoitustoiminnan tuotoilla.</w:t>
      </w:r>
    </w:p>
    <w:p w:rsidR="00395753" w:rsidRPr="003E7F1E" w:rsidRDefault="00395753" w:rsidP="00395753">
      <w:pPr>
        <w:pStyle w:val="Luettelokappale"/>
        <w:ind w:left="0"/>
        <w:rPr>
          <w:szCs w:val="24"/>
        </w:rPr>
      </w:pPr>
    </w:p>
    <w:p w:rsidR="00395753" w:rsidRPr="003E7F1E" w:rsidRDefault="00395753" w:rsidP="00395753">
      <w:pPr>
        <w:pStyle w:val="Luettelokappale"/>
        <w:ind w:left="0"/>
        <w:rPr>
          <w:szCs w:val="24"/>
        </w:rPr>
      </w:pPr>
      <w:r w:rsidRPr="003E7F1E">
        <w:rPr>
          <w:noProof/>
          <w:szCs w:val="24"/>
        </w:rPr>
        <w:drawing>
          <wp:inline distT="0" distB="0" distL="0" distR="0" wp14:anchorId="179B075E" wp14:editId="31765932">
            <wp:extent cx="6120130" cy="3988435"/>
            <wp:effectExtent l="0" t="0" r="13970" b="12065"/>
            <wp:docPr id="4" name="Kaavi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95753" w:rsidRDefault="00395753" w:rsidP="00395753">
      <w:pPr>
        <w:pStyle w:val="Luettelokappale"/>
        <w:ind w:left="0"/>
        <w:rPr>
          <w:szCs w:val="24"/>
        </w:rPr>
      </w:pPr>
      <w:r>
        <w:rPr>
          <w:szCs w:val="24"/>
        </w:rPr>
        <w:br w:type="page"/>
      </w:r>
    </w:p>
    <w:p w:rsidR="00395753" w:rsidRPr="003E7F1E" w:rsidRDefault="00395753" w:rsidP="00C50D74">
      <w:pPr>
        <w:pStyle w:val="Luettelokappale"/>
        <w:ind w:left="0"/>
        <w:jc w:val="both"/>
        <w:rPr>
          <w:szCs w:val="24"/>
        </w:rPr>
      </w:pPr>
      <w:r w:rsidRPr="003E7F1E">
        <w:rPr>
          <w:szCs w:val="24"/>
        </w:rPr>
        <w:t>Alla olevassa taulukossa esitetään eräitä kirkon eläkerahastoon liittyviä tunnuslukuja vuosilta 2013 ja 2014</w:t>
      </w:r>
      <w:r>
        <w:rPr>
          <w:szCs w:val="24"/>
        </w:rPr>
        <w:t>.</w:t>
      </w:r>
    </w:p>
    <w:p w:rsidR="00395753" w:rsidRPr="003E7F1E" w:rsidRDefault="00395753" w:rsidP="00395753">
      <w:pPr>
        <w:pStyle w:val="Luettelokappale"/>
        <w:ind w:left="0"/>
        <w:rPr>
          <w:szCs w:val="24"/>
        </w:rPr>
      </w:pPr>
    </w:p>
    <w:tbl>
      <w:tblPr>
        <w:tblStyle w:val="TaulukkoRuudukko"/>
        <w:tblW w:w="0" w:type="auto"/>
        <w:tblLook w:val="04A0" w:firstRow="1" w:lastRow="0" w:firstColumn="1" w:lastColumn="0" w:noHBand="0" w:noVBand="1"/>
      </w:tblPr>
      <w:tblGrid>
        <w:gridCol w:w="3099"/>
        <w:gridCol w:w="3094"/>
        <w:gridCol w:w="3095"/>
      </w:tblGrid>
      <w:tr w:rsidR="00395753" w:rsidRPr="003E7F1E" w:rsidTr="009B3D73">
        <w:tc>
          <w:tcPr>
            <w:tcW w:w="3209" w:type="dxa"/>
          </w:tcPr>
          <w:p w:rsidR="00395753" w:rsidRPr="003E7F1E" w:rsidRDefault="00395753" w:rsidP="009B3D73">
            <w:pPr>
              <w:pStyle w:val="Luettelokappale"/>
              <w:ind w:left="0"/>
              <w:rPr>
                <w:rFonts w:ascii="Times New Roman" w:hAnsi="Times New Roman"/>
                <w:szCs w:val="24"/>
              </w:rPr>
            </w:pPr>
          </w:p>
        </w:tc>
        <w:tc>
          <w:tcPr>
            <w:tcW w:w="3209"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2014</w:t>
            </w:r>
          </w:p>
        </w:tc>
        <w:tc>
          <w:tcPr>
            <w:tcW w:w="3210"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2013</w:t>
            </w:r>
          </w:p>
        </w:tc>
      </w:tr>
      <w:tr w:rsidR="00395753" w:rsidRPr="003E7F1E" w:rsidTr="009B3D73">
        <w:tc>
          <w:tcPr>
            <w:tcW w:w="3209"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Rahaston tuotto</w:t>
            </w:r>
          </w:p>
        </w:tc>
        <w:tc>
          <w:tcPr>
            <w:tcW w:w="3209"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8,1 %</w:t>
            </w:r>
          </w:p>
        </w:tc>
        <w:tc>
          <w:tcPr>
            <w:tcW w:w="3210"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7,7 %</w:t>
            </w:r>
          </w:p>
        </w:tc>
      </w:tr>
      <w:tr w:rsidR="00395753" w:rsidRPr="003E7F1E" w:rsidTr="009B3D73">
        <w:tc>
          <w:tcPr>
            <w:tcW w:w="3209"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Rahaston tuotto 1991-</w:t>
            </w:r>
          </w:p>
        </w:tc>
        <w:tc>
          <w:tcPr>
            <w:tcW w:w="3209"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 xml:space="preserve">8,23 % </w:t>
            </w:r>
            <w:proofErr w:type="spellStart"/>
            <w:r w:rsidRPr="003E7F1E">
              <w:rPr>
                <w:rFonts w:ascii="Times New Roman" w:hAnsi="Times New Roman"/>
                <w:szCs w:val="24"/>
              </w:rPr>
              <w:t>p.a</w:t>
            </w:r>
            <w:proofErr w:type="spellEnd"/>
          </w:p>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reaalituotto 6,39 %</w:t>
            </w:r>
          </w:p>
        </w:tc>
        <w:tc>
          <w:tcPr>
            <w:tcW w:w="3210"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 xml:space="preserve">8,23 % </w:t>
            </w:r>
            <w:proofErr w:type="spellStart"/>
            <w:r w:rsidRPr="003E7F1E">
              <w:rPr>
                <w:rFonts w:ascii="Times New Roman" w:hAnsi="Times New Roman"/>
                <w:szCs w:val="24"/>
              </w:rPr>
              <w:t>p.a</w:t>
            </w:r>
            <w:proofErr w:type="spellEnd"/>
          </w:p>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reaalituotto 6,32 %</w:t>
            </w:r>
          </w:p>
          <w:p w:rsidR="00395753" w:rsidRPr="003E7F1E" w:rsidRDefault="00395753" w:rsidP="009B3D73">
            <w:pPr>
              <w:pStyle w:val="Luettelokappale"/>
              <w:ind w:left="0"/>
              <w:rPr>
                <w:rFonts w:ascii="Times New Roman" w:hAnsi="Times New Roman"/>
                <w:szCs w:val="24"/>
              </w:rPr>
            </w:pPr>
          </w:p>
        </w:tc>
      </w:tr>
      <w:tr w:rsidR="00395753" w:rsidRPr="003E7F1E" w:rsidTr="009B3D73">
        <w:tc>
          <w:tcPr>
            <w:tcW w:w="3209"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Rahaston koko</w:t>
            </w:r>
          </w:p>
        </w:tc>
        <w:tc>
          <w:tcPr>
            <w:tcW w:w="3209"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1 243 milj.</w:t>
            </w:r>
          </w:p>
        </w:tc>
        <w:tc>
          <w:tcPr>
            <w:tcW w:w="3210"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1 144 milj.</w:t>
            </w:r>
          </w:p>
        </w:tc>
      </w:tr>
      <w:tr w:rsidR="00395753" w:rsidRPr="003E7F1E" w:rsidTr="009B3D73">
        <w:tc>
          <w:tcPr>
            <w:tcW w:w="3209"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Rahasto riittää x vuoden eläkemenoihin</w:t>
            </w:r>
          </w:p>
        </w:tc>
        <w:tc>
          <w:tcPr>
            <w:tcW w:w="3209"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7,3 vuoden</w:t>
            </w:r>
          </w:p>
        </w:tc>
        <w:tc>
          <w:tcPr>
            <w:tcW w:w="3210"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7,0 vuoden</w:t>
            </w:r>
          </w:p>
        </w:tc>
      </w:tr>
      <w:tr w:rsidR="00395753" w:rsidRPr="003E7F1E" w:rsidTr="009B3D73">
        <w:tc>
          <w:tcPr>
            <w:tcW w:w="3209"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Rahasto on x kertaa kirkon palkkasumma</w:t>
            </w:r>
          </w:p>
        </w:tc>
        <w:tc>
          <w:tcPr>
            <w:tcW w:w="3209"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2,4 kertaa</w:t>
            </w:r>
          </w:p>
        </w:tc>
        <w:tc>
          <w:tcPr>
            <w:tcW w:w="3210"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2,2 kertaa</w:t>
            </w:r>
          </w:p>
        </w:tc>
      </w:tr>
      <w:tr w:rsidR="00395753" w:rsidRPr="003E7F1E" w:rsidTr="009B3D73">
        <w:trPr>
          <w:trHeight w:val="679"/>
        </w:trPr>
        <w:tc>
          <w:tcPr>
            <w:tcW w:w="3209"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Kokonaiseläkevastuusta on katettu x %</w:t>
            </w:r>
          </w:p>
        </w:tc>
        <w:tc>
          <w:tcPr>
            <w:tcW w:w="3209"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28,4 %</w:t>
            </w:r>
          </w:p>
        </w:tc>
        <w:tc>
          <w:tcPr>
            <w:tcW w:w="3210"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26,8 %</w:t>
            </w:r>
          </w:p>
        </w:tc>
      </w:tr>
      <w:tr w:rsidR="00395753" w:rsidRPr="003E7F1E" w:rsidTr="009B3D73">
        <w:tc>
          <w:tcPr>
            <w:tcW w:w="3209"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Kirkon palkkasumman muutos</w:t>
            </w:r>
          </w:p>
        </w:tc>
        <w:tc>
          <w:tcPr>
            <w:tcW w:w="3209" w:type="dxa"/>
          </w:tcPr>
          <w:p w:rsidR="00395753" w:rsidRPr="003E7F1E" w:rsidRDefault="00395753" w:rsidP="009B3D73">
            <w:pPr>
              <w:pStyle w:val="Luettelokappale"/>
              <w:ind w:left="0"/>
              <w:rPr>
                <w:rFonts w:ascii="Times New Roman" w:hAnsi="Times New Roman"/>
                <w:szCs w:val="24"/>
              </w:rPr>
            </w:pPr>
            <w:proofErr w:type="gramStart"/>
            <w:r w:rsidRPr="003E7F1E">
              <w:rPr>
                <w:rFonts w:ascii="Times New Roman" w:hAnsi="Times New Roman"/>
                <w:szCs w:val="24"/>
              </w:rPr>
              <w:t>-</w:t>
            </w:r>
            <w:proofErr w:type="gramEnd"/>
            <w:r w:rsidRPr="003E7F1E">
              <w:rPr>
                <w:rFonts w:ascii="Times New Roman" w:hAnsi="Times New Roman"/>
                <w:szCs w:val="24"/>
              </w:rPr>
              <w:t xml:space="preserve"> 0,5 %</w:t>
            </w:r>
          </w:p>
        </w:tc>
        <w:tc>
          <w:tcPr>
            <w:tcW w:w="3210" w:type="dxa"/>
          </w:tcPr>
          <w:p w:rsidR="00395753" w:rsidRPr="003E7F1E" w:rsidRDefault="00395753" w:rsidP="009B3D73">
            <w:pPr>
              <w:pStyle w:val="Luettelokappale"/>
              <w:ind w:left="0"/>
              <w:rPr>
                <w:rFonts w:ascii="Times New Roman" w:hAnsi="Times New Roman"/>
                <w:szCs w:val="24"/>
              </w:rPr>
            </w:pPr>
            <w:proofErr w:type="gramStart"/>
            <w:r w:rsidRPr="003E7F1E">
              <w:rPr>
                <w:rFonts w:ascii="Times New Roman" w:hAnsi="Times New Roman"/>
                <w:szCs w:val="24"/>
              </w:rPr>
              <w:t>-</w:t>
            </w:r>
            <w:proofErr w:type="gramEnd"/>
            <w:r w:rsidRPr="003E7F1E">
              <w:rPr>
                <w:rFonts w:ascii="Times New Roman" w:hAnsi="Times New Roman"/>
                <w:szCs w:val="24"/>
              </w:rPr>
              <w:t xml:space="preserve"> 0,3 %</w:t>
            </w:r>
          </w:p>
        </w:tc>
      </w:tr>
    </w:tbl>
    <w:p w:rsidR="00395753" w:rsidRPr="003E7F1E" w:rsidRDefault="00395753" w:rsidP="00395753">
      <w:pPr>
        <w:pStyle w:val="Luettelokappale"/>
        <w:ind w:left="0"/>
        <w:rPr>
          <w:szCs w:val="24"/>
        </w:rPr>
      </w:pPr>
    </w:p>
    <w:p w:rsidR="00395753" w:rsidRPr="003E7F1E" w:rsidRDefault="00395753" w:rsidP="00395753">
      <w:pPr>
        <w:pStyle w:val="Luettelokappale"/>
        <w:ind w:left="0"/>
        <w:rPr>
          <w:szCs w:val="24"/>
        </w:rPr>
      </w:pPr>
    </w:p>
    <w:p w:rsidR="00395753" w:rsidRDefault="00395753" w:rsidP="00395753">
      <w:pPr>
        <w:pStyle w:val="Luettelokappale"/>
        <w:ind w:left="0"/>
        <w:rPr>
          <w:szCs w:val="24"/>
        </w:rPr>
      </w:pPr>
      <w:r w:rsidRPr="003E7F1E">
        <w:rPr>
          <w:szCs w:val="24"/>
        </w:rPr>
        <w:t>Seuraavassa taulukossa kuvataan eläkerahaston kasvu vuodesta 1990 alkaen.</w:t>
      </w:r>
    </w:p>
    <w:p w:rsidR="00395753" w:rsidRPr="003E7F1E" w:rsidRDefault="00395753" w:rsidP="00395753">
      <w:pPr>
        <w:pStyle w:val="Luettelokappale"/>
        <w:ind w:left="0"/>
        <w:rPr>
          <w:szCs w:val="24"/>
        </w:rPr>
      </w:pPr>
    </w:p>
    <w:p w:rsidR="00395753" w:rsidRPr="003E7F1E" w:rsidRDefault="00395753" w:rsidP="00395753">
      <w:pPr>
        <w:pStyle w:val="Luettelokappale"/>
        <w:ind w:left="0"/>
        <w:rPr>
          <w:szCs w:val="24"/>
        </w:rPr>
      </w:pPr>
      <w:r w:rsidRPr="003E7F1E">
        <w:rPr>
          <w:noProof/>
          <w:szCs w:val="24"/>
        </w:rPr>
        <w:drawing>
          <wp:inline distT="0" distB="0" distL="0" distR="0" wp14:anchorId="2448A7E9" wp14:editId="125E59D5">
            <wp:extent cx="6120130" cy="3987800"/>
            <wp:effectExtent l="0" t="0" r="13970" b="12700"/>
            <wp:docPr id="5" name="Kaavi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95753" w:rsidRPr="003E7F1E" w:rsidRDefault="00395753" w:rsidP="00395753">
      <w:pPr>
        <w:pStyle w:val="Luettelokappale"/>
        <w:ind w:left="0"/>
        <w:rPr>
          <w:szCs w:val="24"/>
        </w:rPr>
      </w:pPr>
    </w:p>
    <w:p w:rsidR="00395753" w:rsidRPr="003E7F1E" w:rsidRDefault="00395753" w:rsidP="00C50D74">
      <w:pPr>
        <w:pStyle w:val="Luettelokappale"/>
        <w:ind w:left="0"/>
        <w:jc w:val="both"/>
        <w:rPr>
          <w:szCs w:val="24"/>
        </w:rPr>
      </w:pPr>
      <w:proofErr w:type="spellStart"/>
      <w:r w:rsidRPr="003E7F1E">
        <w:rPr>
          <w:szCs w:val="24"/>
        </w:rPr>
        <w:t>Keva</w:t>
      </w:r>
      <w:proofErr w:type="spellEnd"/>
      <w:r w:rsidRPr="003E7F1E">
        <w:rPr>
          <w:szCs w:val="24"/>
        </w:rPr>
        <w:t xml:space="preserve"> tekee vuosittain kirkon eläkemenoennusteen, vuoden 2014 lopussa valmistunut ennuste ulottuu vuoteen 2100 saakka. Uusimman ennusteen skenaariot ovat seuraavat:</w:t>
      </w:r>
    </w:p>
    <w:p w:rsidR="00395753" w:rsidRPr="003E7F1E" w:rsidRDefault="00395753" w:rsidP="00C50D74">
      <w:pPr>
        <w:pStyle w:val="Luettelokappale"/>
        <w:ind w:left="0"/>
        <w:jc w:val="both"/>
        <w:rPr>
          <w:szCs w:val="24"/>
        </w:rPr>
      </w:pPr>
      <w:r w:rsidRPr="003E7F1E">
        <w:rPr>
          <w:szCs w:val="24"/>
        </w:rPr>
        <w:t>1) Rekrytoidaan vain joka toisen vanhuuseläkkeelle siirtyneen tilalle uusi työntekijä kunnes työntekijämäärä on laskenut 10 000 vakuutettuun. Taso saavutetaan vuonna 2053 (skenaario 1).</w:t>
      </w:r>
    </w:p>
    <w:p w:rsidR="00395753" w:rsidRPr="003E7F1E" w:rsidRDefault="00395753" w:rsidP="00C50D74">
      <w:pPr>
        <w:pStyle w:val="Luettelokappale"/>
        <w:ind w:left="0"/>
        <w:jc w:val="both"/>
        <w:rPr>
          <w:szCs w:val="24"/>
        </w:rPr>
      </w:pPr>
      <w:r w:rsidRPr="003E7F1E">
        <w:rPr>
          <w:szCs w:val="24"/>
        </w:rPr>
        <w:t>2) Rasitustestinä shokkiskenaario, jossa vakuutettujen määrän annetaan nopeasti laskea 10 000 vakuutettuun vuoteen 2030 mennessä (skenaario 2).</w:t>
      </w:r>
    </w:p>
    <w:p w:rsidR="00395753" w:rsidRPr="003E7F1E" w:rsidRDefault="00395753" w:rsidP="00C50D74">
      <w:pPr>
        <w:pStyle w:val="Luettelokappale"/>
        <w:ind w:left="0"/>
        <w:jc w:val="both"/>
        <w:rPr>
          <w:szCs w:val="24"/>
        </w:rPr>
      </w:pPr>
      <w:r w:rsidRPr="003E7F1E">
        <w:rPr>
          <w:szCs w:val="24"/>
        </w:rPr>
        <w:t>3) Arvioidaan edellisten vuosien välillä tapahtunutta vakuutettujen määrän vähenemistä ja jatketaan arvioitua tahtia kunnes vakuutettujen määrä on 10 000. Taso saavutetaan vuonna 2065 (skenaario 3).</w:t>
      </w:r>
    </w:p>
    <w:p w:rsidR="00395753" w:rsidRPr="003E7F1E" w:rsidRDefault="00395753" w:rsidP="00C50D74">
      <w:pPr>
        <w:pStyle w:val="Luettelokappale"/>
        <w:ind w:left="0"/>
        <w:jc w:val="both"/>
        <w:rPr>
          <w:szCs w:val="24"/>
        </w:rPr>
      </w:pPr>
      <w:r w:rsidRPr="003E7F1E">
        <w:rPr>
          <w:szCs w:val="24"/>
        </w:rPr>
        <w:t>4) Vakioskenaario (skenaario 0).</w:t>
      </w:r>
    </w:p>
    <w:p w:rsidR="00395753" w:rsidRPr="003E7F1E" w:rsidRDefault="00395753" w:rsidP="00C50D74">
      <w:pPr>
        <w:pStyle w:val="Luettelokappale"/>
        <w:ind w:left="0"/>
        <w:jc w:val="both"/>
        <w:rPr>
          <w:szCs w:val="24"/>
        </w:rPr>
      </w:pPr>
    </w:p>
    <w:p w:rsidR="00395753" w:rsidRPr="00B05157" w:rsidRDefault="00395753" w:rsidP="00C50D74">
      <w:pPr>
        <w:pStyle w:val="Luettelokappale"/>
        <w:ind w:left="0"/>
        <w:jc w:val="both"/>
        <w:rPr>
          <w:szCs w:val="24"/>
        </w:rPr>
      </w:pPr>
      <w:r w:rsidRPr="003E7F1E">
        <w:rPr>
          <w:szCs w:val="24"/>
        </w:rPr>
        <w:t xml:space="preserve">Tärkein vuosittainen tutkimustulos on, miten rahaston arvioidaan riittävän vuoteen 2100 saakka eri skenaarioiden ja reaalituotto-odotusten toteutuessa. Kirkon eläkerahaston </w:t>
      </w:r>
      <w:proofErr w:type="spellStart"/>
      <w:r w:rsidRPr="003E7F1E">
        <w:rPr>
          <w:szCs w:val="24"/>
        </w:rPr>
        <w:t>nominaalituotto</w:t>
      </w:r>
      <w:proofErr w:type="spellEnd"/>
      <w:r w:rsidRPr="003E7F1E">
        <w:rPr>
          <w:szCs w:val="24"/>
        </w:rPr>
        <w:t xml:space="preserve">-odotus on tällä hetkellä 6 %, mikä vastaa noin 4,3 %:n reaalituotto-odotusta. Mikäli keskimääräinen reaalituotto olisi 4,3 % vuoteen 2100 saakka, eläkerahasto selviäisi vastuista skenaarioiden </w:t>
      </w:r>
      <w:r w:rsidRPr="002D5EC8">
        <w:rPr>
          <w:szCs w:val="24"/>
        </w:rPr>
        <w:t xml:space="preserve">0,1 </w:t>
      </w:r>
      <w:r w:rsidRPr="003E7F1E">
        <w:rPr>
          <w:szCs w:val="24"/>
        </w:rPr>
        <w:t>ja 3 toteutuessa, mutta ei, mikäli shokkiskenaario toteutuu. Reaalituotto-odotus 4,3 % vaikuttaa kuitenkin hyvin haastava</w:t>
      </w:r>
      <w:r>
        <w:rPr>
          <w:szCs w:val="24"/>
        </w:rPr>
        <w:t xml:space="preserve">lta </w:t>
      </w:r>
      <w:r w:rsidRPr="00B05157">
        <w:rPr>
          <w:szCs w:val="24"/>
        </w:rPr>
        <w:t xml:space="preserve">nykyisessä markkinatilanteessa, jossa korkoinstrumenttien tuotto on lähellä nollaa. Kotimaisten eläkeyhtiöillä reaalituotto-odotus on selkeästi alempi kuin Kirkon eläkerahaston (n. 3,5 %). Erityisen haastavaksi tilanne muodostuu, jos rahasto ei kasva tarkastelun alkujaksolla odotuksien mukaisesti, silloin loppujakson tuottotavoitetta on korjattava ylöspäin. Tilanne tulee olemaan hyvin vaikea, koska tavoite on jo nykyisellään erittäin vaativa. </w:t>
      </w:r>
    </w:p>
    <w:p w:rsidR="00395753" w:rsidRPr="003E7F1E" w:rsidRDefault="00395753" w:rsidP="00395753">
      <w:pPr>
        <w:pStyle w:val="Luettelokappale"/>
        <w:ind w:left="0"/>
        <w:rPr>
          <w:szCs w:val="24"/>
        </w:rPr>
      </w:pPr>
    </w:p>
    <w:p w:rsidR="00395753" w:rsidRPr="003E7F1E" w:rsidRDefault="00395753" w:rsidP="00395753">
      <w:pPr>
        <w:pStyle w:val="Luettelokappale"/>
        <w:ind w:left="0"/>
        <w:rPr>
          <w:szCs w:val="24"/>
        </w:rPr>
      </w:pPr>
    </w:p>
    <w:p w:rsidR="00395753" w:rsidRPr="003E7F1E" w:rsidRDefault="00395753" w:rsidP="00395753">
      <w:pPr>
        <w:pStyle w:val="Luettelokappale"/>
        <w:ind w:left="0"/>
        <w:rPr>
          <w:szCs w:val="24"/>
        </w:rPr>
      </w:pPr>
      <w:r w:rsidRPr="003E7F1E">
        <w:rPr>
          <w:szCs w:val="24"/>
        </w:rPr>
        <w:t xml:space="preserve">Näin ollen eläkerahaston kartuttamista olisi syytä tehostaa. </w:t>
      </w:r>
    </w:p>
    <w:p w:rsidR="00395753" w:rsidRPr="003E7F1E" w:rsidRDefault="00395753" w:rsidP="00395753">
      <w:pPr>
        <w:pStyle w:val="Luettelokappale"/>
        <w:ind w:left="0"/>
        <w:rPr>
          <w:szCs w:val="24"/>
        </w:rPr>
      </w:pPr>
    </w:p>
    <w:p w:rsidR="00395753" w:rsidRPr="003E7F1E" w:rsidRDefault="00395753" w:rsidP="00395753">
      <w:pPr>
        <w:pStyle w:val="Luettelokappale"/>
        <w:ind w:left="0"/>
        <w:rPr>
          <w:szCs w:val="24"/>
        </w:rPr>
      </w:pPr>
      <w:r w:rsidRPr="003E7F1E">
        <w:rPr>
          <w:noProof/>
          <w:szCs w:val="24"/>
        </w:rPr>
        <w:drawing>
          <wp:inline distT="0" distB="0" distL="0" distR="0" wp14:anchorId="48A8FF18" wp14:editId="164F16D6">
            <wp:extent cx="6096851" cy="3429479"/>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96851" cy="3429479"/>
                    </a:xfrm>
                    <a:prstGeom prst="rect">
                      <a:avLst/>
                    </a:prstGeom>
                  </pic:spPr>
                </pic:pic>
              </a:graphicData>
            </a:graphic>
          </wp:inline>
        </w:drawing>
      </w:r>
    </w:p>
    <w:p w:rsidR="00395753" w:rsidRDefault="00395753" w:rsidP="00395753">
      <w:pPr>
        <w:pStyle w:val="Luettelokappale"/>
        <w:ind w:left="0"/>
        <w:rPr>
          <w:szCs w:val="24"/>
        </w:rPr>
      </w:pPr>
    </w:p>
    <w:p w:rsidR="00395753" w:rsidRPr="003E7F1E" w:rsidRDefault="00395753" w:rsidP="00395753">
      <w:pPr>
        <w:pStyle w:val="Luettelokappale"/>
        <w:ind w:left="0"/>
        <w:rPr>
          <w:szCs w:val="24"/>
        </w:rPr>
      </w:pPr>
      <w:r w:rsidRPr="003E7F1E">
        <w:rPr>
          <w:szCs w:val="24"/>
        </w:rPr>
        <w:t xml:space="preserve">Alla olevassa taulukossa kuvataan työnantajan eläkemaksuja eri eläkejärjestelmissä vuonna 2015. </w:t>
      </w:r>
    </w:p>
    <w:p w:rsidR="00395753" w:rsidRPr="003E7F1E" w:rsidRDefault="00395753" w:rsidP="00395753">
      <w:pPr>
        <w:pStyle w:val="Luettelokappale"/>
        <w:ind w:left="0"/>
        <w:rPr>
          <w:szCs w:val="24"/>
        </w:rPr>
      </w:pPr>
    </w:p>
    <w:tbl>
      <w:tblPr>
        <w:tblStyle w:val="TaulukkoRuudukko"/>
        <w:tblW w:w="0" w:type="auto"/>
        <w:tblLook w:val="04A0" w:firstRow="1" w:lastRow="0" w:firstColumn="1" w:lastColumn="0" w:noHBand="0" w:noVBand="1"/>
      </w:tblPr>
      <w:tblGrid>
        <w:gridCol w:w="1792"/>
        <w:gridCol w:w="2467"/>
        <w:gridCol w:w="5029"/>
      </w:tblGrid>
      <w:tr w:rsidR="00395753" w:rsidRPr="003E7F1E" w:rsidTr="009B3D73">
        <w:tc>
          <w:tcPr>
            <w:tcW w:w="1838"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Järjestelmä</w:t>
            </w:r>
          </w:p>
        </w:tc>
        <w:tc>
          <w:tcPr>
            <w:tcW w:w="2552"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Työnantajan eläkemaksu</w:t>
            </w:r>
          </w:p>
        </w:tc>
        <w:tc>
          <w:tcPr>
            <w:tcW w:w="5238"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Lisäksi</w:t>
            </w:r>
          </w:p>
        </w:tc>
      </w:tr>
      <w:tr w:rsidR="00395753" w:rsidRPr="003E7F1E" w:rsidTr="009B3D73">
        <w:tc>
          <w:tcPr>
            <w:tcW w:w="1838" w:type="dxa"/>
          </w:tcPr>
          <w:p w:rsidR="00395753" w:rsidRPr="003E7F1E" w:rsidRDefault="00395753" w:rsidP="009B3D73">
            <w:pPr>
              <w:pStyle w:val="Luettelokappale"/>
              <w:ind w:left="0"/>
              <w:rPr>
                <w:rFonts w:ascii="Times New Roman" w:hAnsi="Times New Roman"/>
                <w:szCs w:val="24"/>
              </w:rPr>
            </w:pPr>
            <w:proofErr w:type="spellStart"/>
            <w:r w:rsidRPr="003E7F1E">
              <w:rPr>
                <w:rFonts w:ascii="Times New Roman" w:hAnsi="Times New Roman"/>
                <w:szCs w:val="24"/>
              </w:rPr>
              <w:t>TyEL</w:t>
            </w:r>
            <w:proofErr w:type="spellEnd"/>
          </w:p>
        </w:tc>
        <w:tc>
          <w:tcPr>
            <w:tcW w:w="2552" w:type="dxa"/>
          </w:tcPr>
          <w:p w:rsidR="00395753" w:rsidRPr="003E7F1E" w:rsidRDefault="00395753" w:rsidP="009B3D73">
            <w:pPr>
              <w:pStyle w:val="Luettelokappale"/>
              <w:ind w:left="0"/>
              <w:rPr>
                <w:rFonts w:ascii="Times New Roman" w:hAnsi="Times New Roman"/>
                <w:szCs w:val="24"/>
              </w:rPr>
            </w:pPr>
            <w:proofErr w:type="gramStart"/>
            <w:r w:rsidRPr="003E7F1E">
              <w:rPr>
                <w:rFonts w:ascii="Times New Roman" w:hAnsi="Times New Roman"/>
                <w:szCs w:val="24"/>
              </w:rPr>
              <w:t>17-18</w:t>
            </w:r>
            <w:proofErr w:type="gramEnd"/>
            <w:r w:rsidRPr="003E7F1E">
              <w:rPr>
                <w:rFonts w:ascii="Times New Roman" w:hAnsi="Times New Roman"/>
                <w:szCs w:val="24"/>
              </w:rPr>
              <w:t xml:space="preserve"> %</w:t>
            </w:r>
          </w:p>
        </w:tc>
        <w:tc>
          <w:tcPr>
            <w:tcW w:w="5238" w:type="dxa"/>
          </w:tcPr>
          <w:p w:rsidR="00395753" w:rsidRPr="003E7F1E" w:rsidRDefault="00395753" w:rsidP="009B3D73">
            <w:pPr>
              <w:pStyle w:val="Luettelokappale"/>
              <w:ind w:left="0"/>
              <w:rPr>
                <w:rFonts w:ascii="Times New Roman" w:hAnsi="Times New Roman"/>
                <w:szCs w:val="24"/>
              </w:rPr>
            </w:pPr>
          </w:p>
        </w:tc>
      </w:tr>
      <w:tr w:rsidR="00395753" w:rsidRPr="003E7F1E" w:rsidTr="009B3D73">
        <w:tc>
          <w:tcPr>
            <w:tcW w:w="1838" w:type="dxa"/>
          </w:tcPr>
          <w:p w:rsidR="00395753" w:rsidRPr="003E7F1E" w:rsidRDefault="00395753" w:rsidP="009B3D73">
            <w:pPr>
              <w:pStyle w:val="Luettelokappale"/>
              <w:ind w:left="0"/>
              <w:rPr>
                <w:rFonts w:ascii="Times New Roman" w:hAnsi="Times New Roman"/>
                <w:szCs w:val="24"/>
              </w:rPr>
            </w:pPr>
            <w:proofErr w:type="spellStart"/>
            <w:r w:rsidRPr="003E7F1E">
              <w:rPr>
                <w:rFonts w:ascii="Times New Roman" w:hAnsi="Times New Roman"/>
                <w:szCs w:val="24"/>
              </w:rPr>
              <w:t>Keva</w:t>
            </w:r>
            <w:proofErr w:type="spellEnd"/>
          </w:p>
        </w:tc>
        <w:tc>
          <w:tcPr>
            <w:tcW w:w="2552"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17,20 %</w:t>
            </w:r>
          </w:p>
        </w:tc>
        <w:tc>
          <w:tcPr>
            <w:tcW w:w="5238" w:type="dxa"/>
          </w:tcPr>
          <w:p w:rsidR="00395753" w:rsidRPr="003E7F1E" w:rsidRDefault="00395753" w:rsidP="009B3D73">
            <w:pPr>
              <w:pStyle w:val="Luettelokappale"/>
              <w:ind w:left="0"/>
              <w:rPr>
                <w:rFonts w:ascii="Times New Roman" w:hAnsi="Times New Roman"/>
                <w:szCs w:val="24"/>
              </w:rPr>
            </w:pPr>
            <w:r>
              <w:rPr>
                <w:rFonts w:ascii="Times New Roman" w:hAnsi="Times New Roman"/>
                <w:szCs w:val="24"/>
              </w:rPr>
              <w:t>Lisäksi peri</w:t>
            </w:r>
            <w:r w:rsidRPr="003E7F1E">
              <w:rPr>
                <w:rFonts w:ascii="Times New Roman" w:hAnsi="Times New Roman"/>
                <w:szCs w:val="24"/>
              </w:rPr>
              <w:t>tään varhaiseläkemenoperusteinen ja eläkemenoperusteinen maksu.</w:t>
            </w:r>
          </w:p>
        </w:tc>
      </w:tr>
      <w:tr w:rsidR="00395753" w:rsidRPr="003E7F1E" w:rsidTr="009B3D73">
        <w:tc>
          <w:tcPr>
            <w:tcW w:w="1838"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Valtio</w:t>
            </w:r>
          </w:p>
        </w:tc>
        <w:tc>
          <w:tcPr>
            <w:tcW w:w="2552"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20,11 %</w:t>
            </w:r>
          </w:p>
        </w:tc>
        <w:tc>
          <w:tcPr>
            <w:tcW w:w="5238"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 xml:space="preserve">Valtion eläkkeet maksetaan valtion budjetista, rahastosiirto </w:t>
            </w:r>
            <w:proofErr w:type="spellStart"/>
            <w:r w:rsidRPr="003E7F1E">
              <w:rPr>
                <w:rFonts w:ascii="Times New Roman" w:hAnsi="Times New Roman"/>
                <w:szCs w:val="24"/>
              </w:rPr>
              <w:t>VER:stä</w:t>
            </w:r>
            <w:proofErr w:type="spellEnd"/>
            <w:r w:rsidRPr="003E7F1E">
              <w:rPr>
                <w:rFonts w:ascii="Times New Roman" w:hAnsi="Times New Roman"/>
                <w:szCs w:val="24"/>
              </w:rPr>
              <w:t xml:space="preserve"> kattaa osan eläkkeistä.</w:t>
            </w:r>
          </w:p>
        </w:tc>
      </w:tr>
      <w:tr w:rsidR="00395753" w:rsidRPr="003E7F1E" w:rsidTr="009B3D73">
        <w:tc>
          <w:tcPr>
            <w:tcW w:w="1838"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Kirkko</w:t>
            </w:r>
          </w:p>
        </w:tc>
        <w:tc>
          <w:tcPr>
            <w:tcW w:w="2552"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28 %</w:t>
            </w:r>
          </w:p>
        </w:tc>
        <w:tc>
          <w:tcPr>
            <w:tcW w:w="5238"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Lisäksi peritään eläkerahastomaksu.</w:t>
            </w:r>
          </w:p>
        </w:tc>
      </w:tr>
    </w:tbl>
    <w:p w:rsidR="00395753" w:rsidRPr="003E7F1E" w:rsidRDefault="00395753" w:rsidP="00C50D74">
      <w:pPr>
        <w:pStyle w:val="Luettelokappale"/>
        <w:ind w:left="0"/>
        <w:jc w:val="both"/>
        <w:rPr>
          <w:szCs w:val="24"/>
        </w:rPr>
      </w:pPr>
      <w:r w:rsidRPr="003E7F1E">
        <w:rPr>
          <w:szCs w:val="24"/>
        </w:rPr>
        <w:t xml:space="preserve">Kirkon ja kunnan erilaiset eläkemaksut yhteensä ovat selkeästi korkeammat kuin </w:t>
      </w:r>
      <w:proofErr w:type="spellStart"/>
      <w:r w:rsidRPr="003E7F1E">
        <w:rPr>
          <w:szCs w:val="24"/>
        </w:rPr>
        <w:t>TyEL</w:t>
      </w:r>
      <w:proofErr w:type="spellEnd"/>
      <w:r w:rsidRPr="003E7F1E">
        <w:rPr>
          <w:szCs w:val="24"/>
        </w:rPr>
        <w:t xml:space="preserve">-maksut. Näin siksi, että julkiset eläkejärjestelmät rahoittavat näillä maksutuloilla myös niin sanottuja lisäeläkkeitä, mitä eläkkeitä yksityiseen </w:t>
      </w:r>
      <w:proofErr w:type="spellStart"/>
      <w:r w:rsidRPr="003E7F1E">
        <w:rPr>
          <w:szCs w:val="24"/>
        </w:rPr>
        <w:t>TyEL</w:t>
      </w:r>
      <w:proofErr w:type="spellEnd"/>
      <w:r w:rsidRPr="003E7F1E">
        <w:rPr>
          <w:szCs w:val="24"/>
        </w:rPr>
        <w:t xml:space="preserve">-järjestelmään ei tässä muodossa sisälly. Julkisen järjestelmän lisäeläkkeet johtuvat siitä, että aiemmin näiden järjestelmien eläkeoikeudet olivat yksityisen puolen eläkeoikeuksia selvästi paremmat. </w:t>
      </w:r>
    </w:p>
    <w:p w:rsidR="00395753" w:rsidRPr="003E7F1E" w:rsidRDefault="00395753" w:rsidP="00C50D74">
      <w:pPr>
        <w:pStyle w:val="Luettelokappale"/>
        <w:ind w:left="0"/>
        <w:jc w:val="both"/>
        <w:rPr>
          <w:szCs w:val="24"/>
        </w:rPr>
      </w:pPr>
    </w:p>
    <w:p w:rsidR="00395753" w:rsidRPr="003E7F1E" w:rsidRDefault="00395753" w:rsidP="00C50D74">
      <w:pPr>
        <w:pStyle w:val="Luettelokappale"/>
        <w:ind w:left="0"/>
        <w:jc w:val="both"/>
        <w:rPr>
          <w:szCs w:val="24"/>
        </w:rPr>
      </w:pPr>
      <w:r w:rsidRPr="003E7F1E">
        <w:rPr>
          <w:szCs w:val="24"/>
        </w:rPr>
        <w:t>Kirkkotyönantajan eläkemaksu on huomattavasti korkeampi kuin muissa järjestelmissä. On vaikea ajatella, että jollain</w:t>
      </w:r>
      <w:r>
        <w:rPr>
          <w:szCs w:val="24"/>
        </w:rPr>
        <w:t xml:space="preserve"> </w:t>
      </w:r>
      <w:r w:rsidRPr="003E7F1E">
        <w:rPr>
          <w:szCs w:val="24"/>
        </w:rPr>
        <w:t>sektorilla työllistäminen olisi näin paljon kalliimpaa kuin muilla sektoreilla, joten on harkittava, voidaanko työnantajan eläkemaksua alentaa. On mahdollista, että tämä muutos hidastaisi jossain määrin työntekijämäärän vähenemistä. Vastaavasti palkkasummasta riippumatonta eläkemenoperusteista maksua olisi nostettava.</w:t>
      </w:r>
    </w:p>
    <w:p w:rsidR="00395753" w:rsidRPr="003E7F1E" w:rsidRDefault="00395753" w:rsidP="00C50D74">
      <w:pPr>
        <w:pStyle w:val="Luettelokappale"/>
        <w:ind w:left="0"/>
        <w:jc w:val="both"/>
        <w:rPr>
          <w:szCs w:val="24"/>
        </w:rPr>
      </w:pPr>
    </w:p>
    <w:p w:rsidR="00395753" w:rsidRPr="003E7F1E" w:rsidRDefault="00395753" w:rsidP="00C50D74">
      <w:pPr>
        <w:pStyle w:val="Luettelokappale"/>
        <w:ind w:left="0"/>
        <w:jc w:val="both"/>
        <w:rPr>
          <w:szCs w:val="24"/>
        </w:rPr>
      </w:pPr>
      <w:r w:rsidRPr="003E7F1E">
        <w:rPr>
          <w:szCs w:val="24"/>
        </w:rPr>
        <w:t>Tässä esityksessä lähdetään siitä, että työnantajan eläkemaksu alenisi 24 %:iin ja eläkerahastomaksu nousisi 4 %:iin.</w:t>
      </w:r>
    </w:p>
    <w:p w:rsidR="00395753" w:rsidRPr="003E7F1E" w:rsidRDefault="00395753" w:rsidP="00C50D74">
      <w:pPr>
        <w:pStyle w:val="Luettelokappale"/>
        <w:ind w:left="0"/>
        <w:jc w:val="both"/>
        <w:rPr>
          <w:szCs w:val="24"/>
        </w:rPr>
      </w:pPr>
    </w:p>
    <w:p w:rsidR="00395753" w:rsidRPr="003E7F1E" w:rsidRDefault="00395753" w:rsidP="00C50D74">
      <w:pPr>
        <w:pStyle w:val="Luettelokappale"/>
        <w:ind w:left="0"/>
        <w:jc w:val="both"/>
        <w:rPr>
          <w:szCs w:val="24"/>
          <w:u w:val="single"/>
        </w:rPr>
      </w:pPr>
      <w:r w:rsidRPr="003E7F1E">
        <w:rPr>
          <w:szCs w:val="24"/>
          <w:u w:val="single"/>
        </w:rPr>
        <w:t>Taloudelliset vaikutukset</w:t>
      </w:r>
    </w:p>
    <w:p w:rsidR="00395753" w:rsidRPr="003E7F1E" w:rsidRDefault="00395753" w:rsidP="00C50D74">
      <w:pPr>
        <w:pStyle w:val="Luettelokappale"/>
        <w:ind w:left="0"/>
        <w:jc w:val="both"/>
        <w:rPr>
          <w:szCs w:val="24"/>
        </w:rPr>
      </w:pPr>
    </w:p>
    <w:p w:rsidR="00395753" w:rsidRPr="003E7F1E" w:rsidRDefault="00395753" w:rsidP="00C50D74">
      <w:pPr>
        <w:pStyle w:val="Luettelokappale"/>
        <w:ind w:left="0"/>
        <w:jc w:val="both"/>
        <w:rPr>
          <w:szCs w:val="24"/>
        </w:rPr>
      </w:pPr>
      <w:r w:rsidRPr="003E7F1E">
        <w:rPr>
          <w:szCs w:val="24"/>
        </w:rPr>
        <w:t>Laskelmat on tehty vuoden 2013 tilanteen perusteella. Näin siksi, että vuoden 2013 tiedot ovat kaikilta osin valmiit. Vuoden 2014 osalta tässä vaiheessa ei ole vielä tietoa verovuoden kirkollisverotulosta.</w:t>
      </w:r>
    </w:p>
    <w:p w:rsidR="00395753" w:rsidRPr="003E7F1E" w:rsidRDefault="00395753" w:rsidP="00C50D74">
      <w:pPr>
        <w:pStyle w:val="Luettelokappale"/>
        <w:ind w:left="0"/>
        <w:jc w:val="both"/>
        <w:rPr>
          <w:szCs w:val="24"/>
        </w:rPr>
      </w:pPr>
    </w:p>
    <w:p w:rsidR="00395753" w:rsidRPr="003E7F1E" w:rsidRDefault="00395753" w:rsidP="00C50D74">
      <w:pPr>
        <w:pStyle w:val="Luettelokappale"/>
        <w:ind w:left="0"/>
        <w:jc w:val="both"/>
        <w:rPr>
          <w:szCs w:val="24"/>
        </w:rPr>
      </w:pPr>
      <w:r w:rsidRPr="003E7F1E">
        <w:rPr>
          <w:szCs w:val="24"/>
        </w:rPr>
        <w:t>Seuraavassa taulukossa hahmotellaan työnantajan eläkemaksun alentamisen ja eläkerahastomaksun nostamisen vaikutuksia koko kirkon kannalta.</w:t>
      </w:r>
    </w:p>
    <w:p w:rsidR="00395753" w:rsidRPr="003E7F1E" w:rsidRDefault="00395753" w:rsidP="00395753">
      <w:pPr>
        <w:pStyle w:val="Luettelokappale"/>
        <w:ind w:left="0"/>
        <w:rPr>
          <w:szCs w:val="24"/>
        </w:rPr>
      </w:pPr>
    </w:p>
    <w:tbl>
      <w:tblPr>
        <w:tblStyle w:val="TaulukkoRuudukko"/>
        <w:tblW w:w="9634" w:type="dxa"/>
        <w:tblLook w:val="04A0" w:firstRow="1" w:lastRow="0" w:firstColumn="1" w:lastColumn="0" w:noHBand="0" w:noVBand="1"/>
      </w:tblPr>
      <w:tblGrid>
        <w:gridCol w:w="2407"/>
        <w:gridCol w:w="3542"/>
        <w:gridCol w:w="3685"/>
      </w:tblGrid>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milj. euroa</w:t>
            </w:r>
          </w:p>
        </w:tc>
        <w:tc>
          <w:tcPr>
            <w:tcW w:w="3542"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 Menot alenevat</w:t>
            </w:r>
          </w:p>
          <w:p w:rsidR="00395753" w:rsidRPr="003E7F1E" w:rsidRDefault="00395753" w:rsidP="009B3D73">
            <w:pPr>
              <w:pStyle w:val="Luettelokappale"/>
              <w:ind w:left="0"/>
              <w:rPr>
                <w:rFonts w:ascii="Times New Roman" w:hAnsi="Times New Roman"/>
                <w:szCs w:val="24"/>
              </w:rPr>
            </w:pPr>
            <w:proofErr w:type="gramStart"/>
            <w:r w:rsidRPr="003E7F1E">
              <w:rPr>
                <w:rFonts w:ascii="Times New Roman" w:hAnsi="Times New Roman"/>
                <w:szCs w:val="24"/>
              </w:rPr>
              <w:t>-</w:t>
            </w:r>
            <w:proofErr w:type="gramEnd"/>
            <w:r w:rsidRPr="003E7F1E">
              <w:rPr>
                <w:rFonts w:ascii="Times New Roman" w:hAnsi="Times New Roman"/>
                <w:szCs w:val="24"/>
              </w:rPr>
              <w:t xml:space="preserve"> Menot kasvavat</w:t>
            </w:r>
          </w:p>
        </w:tc>
        <w:tc>
          <w:tcPr>
            <w:tcW w:w="3685"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Esitys</w:t>
            </w: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Työnantajan eläkemaksun alentaminen</w:t>
            </w:r>
          </w:p>
        </w:tc>
        <w:tc>
          <w:tcPr>
            <w:tcW w:w="3542"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 xml:space="preserve">+ 19,7 </w:t>
            </w:r>
          </w:p>
        </w:tc>
        <w:tc>
          <w:tcPr>
            <w:tcW w:w="3685"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28 % -&gt; 24 %</w:t>
            </w: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Eläkerahastomaksun nostaminen</w:t>
            </w:r>
          </w:p>
        </w:tc>
        <w:tc>
          <w:tcPr>
            <w:tcW w:w="3542" w:type="dxa"/>
          </w:tcPr>
          <w:p w:rsidR="00395753" w:rsidRPr="003E7F1E" w:rsidRDefault="00395753" w:rsidP="009B3D73">
            <w:pPr>
              <w:pStyle w:val="Luettelokappale"/>
              <w:ind w:left="0"/>
              <w:rPr>
                <w:rFonts w:ascii="Times New Roman" w:hAnsi="Times New Roman"/>
                <w:szCs w:val="24"/>
              </w:rPr>
            </w:pPr>
            <w:proofErr w:type="gramStart"/>
            <w:r w:rsidRPr="003E7F1E">
              <w:rPr>
                <w:rFonts w:ascii="Times New Roman" w:hAnsi="Times New Roman"/>
                <w:szCs w:val="24"/>
              </w:rPr>
              <w:t>-</w:t>
            </w:r>
            <w:proofErr w:type="gramEnd"/>
            <w:r w:rsidRPr="003E7F1E">
              <w:rPr>
                <w:rFonts w:ascii="Times New Roman" w:hAnsi="Times New Roman"/>
                <w:szCs w:val="24"/>
              </w:rPr>
              <w:t xml:space="preserve"> 25,2</w:t>
            </w:r>
          </w:p>
        </w:tc>
        <w:tc>
          <w:tcPr>
            <w:tcW w:w="3685"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1,2 % -&gt; 4 %</w:t>
            </w: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Yhteensä</w:t>
            </w:r>
          </w:p>
        </w:tc>
        <w:tc>
          <w:tcPr>
            <w:tcW w:w="3542" w:type="dxa"/>
          </w:tcPr>
          <w:p w:rsidR="00395753" w:rsidRPr="003E7F1E" w:rsidRDefault="00395753" w:rsidP="009B3D73">
            <w:pPr>
              <w:pStyle w:val="Luettelokappale"/>
              <w:ind w:left="0"/>
              <w:rPr>
                <w:rFonts w:ascii="Times New Roman" w:hAnsi="Times New Roman"/>
                <w:szCs w:val="24"/>
              </w:rPr>
            </w:pPr>
            <w:proofErr w:type="gramStart"/>
            <w:r w:rsidRPr="003E7F1E">
              <w:rPr>
                <w:rFonts w:ascii="Times New Roman" w:hAnsi="Times New Roman"/>
                <w:szCs w:val="24"/>
              </w:rPr>
              <w:t>-</w:t>
            </w:r>
            <w:proofErr w:type="gramEnd"/>
            <w:r w:rsidRPr="003E7F1E">
              <w:rPr>
                <w:rFonts w:ascii="Times New Roman" w:hAnsi="Times New Roman"/>
                <w:szCs w:val="24"/>
              </w:rPr>
              <w:t xml:space="preserve"> 5,5</w:t>
            </w:r>
          </w:p>
        </w:tc>
        <w:tc>
          <w:tcPr>
            <w:tcW w:w="3685" w:type="dxa"/>
          </w:tcPr>
          <w:p w:rsidR="00395753" w:rsidRPr="003E7F1E" w:rsidRDefault="00395753" w:rsidP="009B3D73">
            <w:pPr>
              <w:pStyle w:val="Luettelokappale"/>
              <w:ind w:left="0"/>
              <w:rPr>
                <w:rFonts w:ascii="Times New Roman" w:hAnsi="Times New Roman"/>
                <w:szCs w:val="24"/>
              </w:rPr>
            </w:pPr>
          </w:p>
        </w:tc>
      </w:tr>
    </w:tbl>
    <w:p w:rsidR="00395753" w:rsidRPr="003E7F1E" w:rsidRDefault="00395753" w:rsidP="00395753">
      <w:pPr>
        <w:pStyle w:val="Luettelokappale"/>
        <w:ind w:left="0"/>
        <w:rPr>
          <w:szCs w:val="24"/>
        </w:rPr>
      </w:pPr>
    </w:p>
    <w:p w:rsidR="00395753" w:rsidRPr="003E7F1E" w:rsidRDefault="00395753" w:rsidP="00395753">
      <w:pPr>
        <w:pStyle w:val="Luettelokappale"/>
        <w:ind w:left="0"/>
        <w:rPr>
          <w:szCs w:val="24"/>
        </w:rPr>
      </w:pPr>
      <w:r w:rsidRPr="003E7F1E">
        <w:rPr>
          <w:szCs w:val="24"/>
        </w:rPr>
        <w:t>Eläkerahasto karttuisi vuoden 2013 tietojen perusteella näiden muutosten seurauksena lisää 5,5 milj. euroa vuodessa.</w:t>
      </w:r>
    </w:p>
    <w:p w:rsidR="00395753" w:rsidRPr="003E7F1E" w:rsidRDefault="00395753" w:rsidP="00395753">
      <w:pPr>
        <w:pStyle w:val="Luettelokappale"/>
        <w:ind w:left="0"/>
        <w:rPr>
          <w:szCs w:val="24"/>
        </w:rPr>
      </w:pPr>
    </w:p>
    <w:p w:rsidR="00395753" w:rsidRPr="003E7F1E" w:rsidRDefault="00395753" w:rsidP="00395753">
      <w:pPr>
        <w:pStyle w:val="Luettelokappale"/>
        <w:ind w:left="0"/>
        <w:rPr>
          <w:szCs w:val="24"/>
        </w:rPr>
      </w:pPr>
      <w:r w:rsidRPr="003E7F1E">
        <w:rPr>
          <w:szCs w:val="24"/>
        </w:rPr>
        <w:t>Seurakuntakohtaiset muutokset ovat kohtuullisen vähäisiä. Mikäli maksujen muutokset toteutettaisiin edellä kuvatulla tavalla, suurimmat "voittajat" ja "häviäjät" olisivat seuraavat:</w:t>
      </w:r>
    </w:p>
    <w:p w:rsidR="00395753" w:rsidRPr="003E7F1E" w:rsidRDefault="00395753" w:rsidP="00395753">
      <w:pPr>
        <w:pStyle w:val="Luettelokappale"/>
        <w:ind w:left="0"/>
        <w:rPr>
          <w:szCs w:val="24"/>
        </w:rPr>
      </w:pPr>
    </w:p>
    <w:tbl>
      <w:tblPr>
        <w:tblStyle w:val="TaulukkoRuudukko"/>
        <w:tblW w:w="0" w:type="auto"/>
        <w:tblLook w:val="04A0" w:firstRow="1" w:lastRow="0" w:firstColumn="1" w:lastColumn="0" w:noHBand="0" w:noVBand="1"/>
      </w:tblPr>
      <w:tblGrid>
        <w:gridCol w:w="2327"/>
        <w:gridCol w:w="2320"/>
        <w:gridCol w:w="2321"/>
        <w:gridCol w:w="2320"/>
      </w:tblGrid>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"Voittajat"</w:t>
            </w: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milj. euroa</w:t>
            </w: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"Häviäjät"</w:t>
            </w: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milj. euroa</w:t>
            </w: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Salo</w:t>
            </w: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0,01</w:t>
            </w: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Vantaa</w:t>
            </w:r>
          </w:p>
        </w:tc>
        <w:tc>
          <w:tcPr>
            <w:tcW w:w="2407" w:type="dxa"/>
          </w:tcPr>
          <w:p w:rsidR="00395753" w:rsidRPr="003E7F1E" w:rsidRDefault="00395753" w:rsidP="009B3D73">
            <w:pPr>
              <w:pStyle w:val="Luettelokappale"/>
              <w:ind w:left="0"/>
              <w:rPr>
                <w:rFonts w:ascii="Times New Roman" w:hAnsi="Times New Roman"/>
                <w:szCs w:val="24"/>
              </w:rPr>
            </w:pPr>
            <w:proofErr w:type="gramStart"/>
            <w:r w:rsidRPr="003E7F1E">
              <w:rPr>
                <w:rFonts w:ascii="Times New Roman" w:hAnsi="Times New Roman"/>
                <w:szCs w:val="24"/>
              </w:rPr>
              <w:t>-</w:t>
            </w:r>
            <w:proofErr w:type="gramEnd"/>
            <w:r w:rsidRPr="003E7F1E">
              <w:rPr>
                <w:rFonts w:ascii="Times New Roman" w:hAnsi="Times New Roman"/>
                <w:szCs w:val="24"/>
              </w:rPr>
              <w:t>0,2</w:t>
            </w: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p>
        </w:tc>
        <w:tc>
          <w:tcPr>
            <w:tcW w:w="2407" w:type="dxa"/>
          </w:tcPr>
          <w:p w:rsidR="00395753" w:rsidRPr="003E7F1E" w:rsidRDefault="00395753" w:rsidP="009B3D73">
            <w:pPr>
              <w:pStyle w:val="Luettelokappale"/>
              <w:ind w:left="0"/>
              <w:rPr>
                <w:rFonts w:ascii="Times New Roman" w:hAnsi="Times New Roman"/>
                <w:szCs w:val="24"/>
              </w:rPr>
            </w:pP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Oulu</w:t>
            </w:r>
          </w:p>
        </w:tc>
        <w:tc>
          <w:tcPr>
            <w:tcW w:w="2407" w:type="dxa"/>
          </w:tcPr>
          <w:p w:rsidR="00395753" w:rsidRPr="003E7F1E" w:rsidRDefault="00395753" w:rsidP="009B3D73">
            <w:pPr>
              <w:pStyle w:val="Luettelokappale"/>
              <w:ind w:left="0"/>
              <w:rPr>
                <w:rFonts w:ascii="Times New Roman" w:hAnsi="Times New Roman"/>
                <w:szCs w:val="24"/>
              </w:rPr>
            </w:pPr>
            <w:proofErr w:type="gramStart"/>
            <w:r w:rsidRPr="003E7F1E">
              <w:rPr>
                <w:rFonts w:ascii="Times New Roman" w:hAnsi="Times New Roman"/>
                <w:szCs w:val="24"/>
              </w:rPr>
              <w:t>-</w:t>
            </w:r>
            <w:proofErr w:type="gramEnd"/>
            <w:r w:rsidRPr="003E7F1E">
              <w:rPr>
                <w:rFonts w:ascii="Times New Roman" w:hAnsi="Times New Roman"/>
                <w:szCs w:val="24"/>
              </w:rPr>
              <w:t>0,2</w:t>
            </w: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p>
        </w:tc>
        <w:tc>
          <w:tcPr>
            <w:tcW w:w="2407" w:type="dxa"/>
          </w:tcPr>
          <w:p w:rsidR="00395753" w:rsidRPr="003E7F1E" w:rsidRDefault="00395753" w:rsidP="009B3D73">
            <w:pPr>
              <w:pStyle w:val="Luettelokappale"/>
              <w:ind w:left="0"/>
              <w:rPr>
                <w:rFonts w:ascii="Times New Roman" w:hAnsi="Times New Roman"/>
                <w:szCs w:val="24"/>
              </w:rPr>
            </w:pP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Espoo</w:t>
            </w:r>
          </w:p>
        </w:tc>
        <w:tc>
          <w:tcPr>
            <w:tcW w:w="2407" w:type="dxa"/>
          </w:tcPr>
          <w:p w:rsidR="00395753" w:rsidRPr="003E7F1E" w:rsidRDefault="00395753" w:rsidP="009B3D73">
            <w:pPr>
              <w:pStyle w:val="Luettelokappale"/>
              <w:ind w:left="0"/>
              <w:rPr>
                <w:rFonts w:ascii="Times New Roman" w:hAnsi="Times New Roman"/>
                <w:szCs w:val="24"/>
              </w:rPr>
            </w:pPr>
            <w:proofErr w:type="gramStart"/>
            <w:r w:rsidRPr="003E7F1E">
              <w:rPr>
                <w:rFonts w:ascii="Times New Roman" w:hAnsi="Times New Roman"/>
                <w:szCs w:val="24"/>
              </w:rPr>
              <w:t>-</w:t>
            </w:r>
            <w:proofErr w:type="gramEnd"/>
            <w:r w:rsidRPr="003E7F1E">
              <w:rPr>
                <w:rFonts w:ascii="Times New Roman" w:hAnsi="Times New Roman"/>
                <w:szCs w:val="24"/>
              </w:rPr>
              <w:t>0,4</w:t>
            </w: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p>
        </w:tc>
        <w:tc>
          <w:tcPr>
            <w:tcW w:w="2407" w:type="dxa"/>
          </w:tcPr>
          <w:p w:rsidR="00395753" w:rsidRPr="003E7F1E" w:rsidRDefault="00395753" w:rsidP="009B3D73">
            <w:pPr>
              <w:pStyle w:val="Luettelokappale"/>
              <w:ind w:left="0"/>
              <w:rPr>
                <w:rFonts w:ascii="Times New Roman" w:hAnsi="Times New Roman"/>
                <w:szCs w:val="24"/>
              </w:rPr>
            </w:pP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Helsinki</w:t>
            </w:r>
          </w:p>
        </w:tc>
        <w:tc>
          <w:tcPr>
            <w:tcW w:w="2407" w:type="dxa"/>
          </w:tcPr>
          <w:p w:rsidR="00395753" w:rsidRPr="003E7F1E" w:rsidRDefault="00395753" w:rsidP="009B3D73">
            <w:pPr>
              <w:pStyle w:val="Luettelokappale"/>
              <w:ind w:left="0"/>
              <w:rPr>
                <w:rFonts w:ascii="Times New Roman" w:hAnsi="Times New Roman"/>
                <w:szCs w:val="24"/>
              </w:rPr>
            </w:pPr>
            <w:proofErr w:type="gramStart"/>
            <w:r w:rsidRPr="003E7F1E">
              <w:rPr>
                <w:rFonts w:ascii="Times New Roman" w:hAnsi="Times New Roman"/>
                <w:szCs w:val="24"/>
              </w:rPr>
              <w:t>-</w:t>
            </w:r>
            <w:proofErr w:type="gramEnd"/>
            <w:r w:rsidRPr="003E7F1E">
              <w:rPr>
                <w:rFonts w:ascii="Times New Roman" w:hAnsi="Times New Roman"/>
                <w:szCs w:val="24"/>
              </w:rPr>
              <w:t>0,4</w:t>
            </w: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31 kpl</w:t>
            </w:r>
          </w:p>
        </w:tc>
        <w:tc>
          <w:tcPr>
            <w:tcW w:w="2407" w:type="dxa"/>
          </w:tcPr>
          <w:p w:rsidR="00395753" w:rsidRPr="003E7F1E" w:rsidRDefault="00395753" w:rsidP="009B3D73">
            <w:pPr>
              <w:pStyle w:val="Luettelokappale"/>
              <w:ind w:left="0"/>
              <w:rPr>
                <w:rFonts w:ascii="Times New Roman" w:hAnsi="Times New Roman"/>
                <w:szCs w:val="24"/>
              </w:rPr>
            </w:pP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264 kpl</w:t>
            </w:r>
          </w:p>
        </w:tc>
        <w:tc>
          <w:tcPr>
            <w:tcW w:w="2407" w:type="dxa"/>
          </w:tcPr>
          <w:p w:rsidR="00395753" w:rsidRPr="003E7F1E" w:rsidRDefault="00395753" w:rsidP="009B3D73">
            <w:pPr>
              <w:pStyle w:val="Luettelokappale"/>
              <w:ind w:left="0"/>
              <w:rPr>
                <w:rFonts w:ascii="Times New Roman" w:hAnsi="Times New Roman"/>
                <w:szCs w:val="24"/>
              </w:rPr>
            </w:pPr>
          </w:p>
        </w:tc>
      </w:tr>
    </w:tbl>
    <w:p w:rsidR="00395753" w:rsidRPr="003E7F1E" w:rsidRDefault="00395753" w:rsidP="00395753">
      <w:pPr>
        <w:pStyle w:val="Luettelokappale"/>
        <w:ind w:left="0"/>
        <w:rPr>
          <w:szCs w:val="24"/>
        </w:rPr>
      </w:pPr>
    </w:p>
    <w:p w:rsidR="00395753" w:rsidRDefault="00395753" w:rsidP="00C50D74">
      <w:pPr>
        <w:pStyle w:val="Luettelokappale"/>
        <w:ind w:left="0"/>
        <w:jc w:val="both"/>
        <w:rPr>
          <w:szCs w:val="24"/>
        </w:rPr>
      </w:pPr>
      <w:r w:rsidRPr="003E7F1E">
        <w:rPr>
          <w:szCs w:val="24"/>
        </w:rPr>
        <w:t>Vuoden 2013 tilanteen perusteella tehdyistä laskelmista ei voi suoraan vetää johtopäätöksiä siitä, miten esitetyt muutokset vaikuttavat koko kirkon tai yksittäisen seurakunnan tilanteeseen vuonna 2016.  Vertailuun vaikuttavat sekä kirkon palkkasumman että kirkollisverotulon kehitys.</w:t>
      </w:r>
    </w:p>
    <w:p w:rsidR="00395753" w:rsidRDefault="00395753" w:rsidP="00395753">
      <w:pPr>
        <w:pStyle w:val="Luettelokappale"/>
        <w:ind w:left="0"/>
        <w:rPr>
          <w:szCs w:val="24"/>
        </w:rPr>
      </w:pPr>
    </w:p>
    <w:p w:rsidR="00C50D74" w:rsidRDefault="00C50D74" w:rsidP="00395753">
      <w:pPr>
        <w:pStyle w:val="Luettelokappale"/>
        <w:ind w:left="0"/>
        <w:rPr>
          <w:b/>
          <w:szCs w:val="24"/>
        </w:rPr>
      </w:pPr>
    </w:p>
    <w:p w:rsidR="00C50D74" w:rsidRDefault="00C50D74" w:rsidP="00395753">
      <w:pPr>
        <w:pStyle w:val="Luettelokappale"/>
        <w:ind w:left="0"/>
        <w:rPr>
          <w:b/>
          <w:szCs w:val="24"/>
        </w:rPr>
      </w:pPr>
    </w:p>
    <w:p w:rsidR="00395753" w:rsidRPr="003E7F1E" w:rsidRDefault="00395753" w:rsidP="00395753">
      <w:pPr>
        <w:pStyle w:val="Luettelokappale"/>
        <w:ind w:left="0"/>
        <w:rPr>
          <w:b/>
          <w:szCs w:val="24"/>
        </w:rPr>
      </w:pPr>
      <w:r w:rsidRPr="003E7F1E">
        <w:rPr>
          <w:b/>
          <w:szCs w:val="24"/>
        </w:rPr>
        <w:t>3. Edellä olevien esitysten yhdistäminen</w:t>
      </w:r>
    </w:p>
    <w:p w:rsidR="00395753" w:rsidRPr="003E7F1E" w:rsidRDefault="00395753" w:rsidP="00395753">
      <w:pPr>
        <w:pStyle w:val="Luettelokappale"/>
        <w:ind w:left="0"/>
        <w:rPr>
          <w:szCs w:val="24"/>
        </w:rPr>
      </w:pPr>
    </w:p>
    <w:p w:rsidR="00395753" w:rsidRPr="003E7F1E" w:rsidRDefault="00395753" w:rsidP="00395753">
      <w:pPr>
        <w:pStyle w:val="Luettelokappale"/>
        <w:ind w:left="0"/>
        <w:rPr>
          <w:szCs w:val="24"/>
          <w:u w:val="single"/>
        </w:rPr>
      </w:pPr>
      <w:r w:rsidRPr="003E7F1E">
        <w:rPr>
          <w:szCs w:val="24"/>
          <w:u w:val="single"/>
        </w:rPr>
        <w:t>Taloudelliset vaikutukset</w:t>
      </w:r>
    </w:p>
    <w:p w:rsidR="00395753" w:rsidRPr="003E7F1E" w:rsidRDefault="00395753" w:rsidP="00395753">
      <w:pPr>
        <w:pStyle w:val="Luettelokappale"/>
        <w:ind w:left="0"/>
        <w:rPr>
          <w:szCs w:val="24"/>
        </w:rPr>
      </w:pPr>
    </w:p>
    <w:p w:rsidR="00395753" w:rsidRPr="003E7F1E" w:rsidRDefault="00395753" w:rsidP="00C50D74">
      <w:pPr>
        <w:pStyle w:val="Luettelokappale"/>
        <w:ind w:left="0"/>
        <w:jc w:val="both"/>
        <w:rPr>
          <w:szCs w:val="24"/>
        </w:rPr>
      </w:pPr>
      <w:r w:rsidRPr="003E7F1E">
        <w:rPr>
          <w:szCs w:val="24"/>
        </w:rPr>
        <w:t>Mikäli edellä kuvatut muutokset toteutetaan vuoden 2016 alusta lukien, niiden yhteisvaikutukset koko kirkon kannalta kuvataan alla olevassa taulukossa. Laskelmat ovat vuoden 2013 tilanteen perusteella.</w:t>
      </w:r>
    </w:p>
    <w:p w:rsidR="00395753" w:rsidRPr="003E7F1E" w:rsidRDefault="00395753" w:rsidP="00395753">
      <w:pPr>
        <w:pStyle w:val="Luettelokappale"/>
        <w:ind w:left="0"/>
        <w:rPr>
          <w:szCs w:val="24"/>
        </w:rPr>
      </w:pPr>
    </w:p>
    <w:tbl>
      <w:tblPr>
        <w:tblStyle w:val="TaulukkoRuudukko"/>
        <w:tblW w:w="9634" w:type="dxa"/>
        <w:tblLook w:val="04A0" w:firstRow="1" w:lastRow="0" w:firstColumn="1" w:lastColumn="0" w:noHBand="0" w:noVBand="1"/>
      </w:tblPr>
      <w:tblGrid>
        <w:gridCol w:w="2407"/>
        <w:gridCol w:w="3542"/>
        <w:gridCol w:w="3685"/>
      </w:tblGrid>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milj. euroa</w:t>
            </w:r>
          </w:p>
        </w:tc>
        <w:tc>
          <w:tcPr>
            <w:tcW w:w="3542"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 Tulot kasvavat tai menot alenevat</w:t>
            </w:r>
          </w:p>
          <w:p w:rsidR="00395753" w:rsidRPr="003E7F1E" w:rsidRDefault="00395753" w:rsidP="009B3D73">
            <w:pPr>
              <w:pStyle w:val="Luettelokappale"/>
              <w:ind w:left="0"/>
              <w:rPr>
                <w:rFonts w:ascii="Times New Roman" w:hAnsi="Times New Roman"/>
                <w:szCs w:val="24"/>
              </w:rPr>
            </w:pPr>
            <w:proofErr w:type="gramStart"/>
            <w:r w:rsidRPr="003E7F1E">
              <w:rPr>
                <w:rFonts w:ascii="Times New Roman" w:hAnsi="Times New Roman"/>
                <w:szCs w:val="24"/>
              </w:rPr>
              <w:t>-</w:t>
            </w:r>
            <w:proofErr w:type="gramEnd"/>
            <w:r w:rsidRPr="003E7F1E">
              <w:rPr>
                <w:rFonts w:ascii="Times New Roman" w:hAnsi="Times New Roman"/>
                <w:szCs w:val="24"/>
              </w:rPr>
              <w:t xml:space="preserve"> Menot kasvavat tai tulot alenevat</w:t>
            </w:r>
          </w:p>
        </w:tc>
        <w:tc>
          <w:tcPr>
            <w:tcW w:w="3685" w:type="dxa"/>
          </w:tcPr>
          <w:p w:rsidR="00395753" w:rsidRPr="003E7F1E" w:rsidRDefault="00395753" w:rsidP="009B3D73">
            <w:pPr>
              <w:pStyle w:val="Luettelokappale"/>
              <w:ind w:left="0"/>
              <w:rPr>
                <w:rFonts w:ascii="Times New Roman" w:hAnsi="Times New Roman"/>
                <w:szCs w:val="24"/>
              </w:rPr>
            </w:pP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Valtionkorvauksen jakaminen</w:t>
            </w:r>
          </w:p>
        </w:tc>
        <w:tc>
          <w:tcPr>
            <w:tcW w:w="3542"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+ 2,3</w:t>
            </w:r>
          </w:p>
        </w:tc>
        <w:tc>
          <w:tcPr>
            <w:tcW w:w="3685"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n. 19,50 euroa/kunnan jäsen/vuosi</w:t>
            </w: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Verotuskustannukset alenevat</w:t>
            </w:r>
          </w:p>
        </w:tc>
        <w:tc>
          <w:tcPr>
            <w:tcW w:w="3542"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 xml:space="preserve">+ 6,0 </w:t>
            </w:r>
          </w:p>
        </w:tc>
        <w:tc>
          <w:tcPr>
            <w:tcW w:w="3685" w:type="dxa"/>
          </w:tcPr>
          <w:p w:rsidR="00395753" w:rsidRPr="003E7F1E" w:rsidRDefault="00395753" w:rsidP="009B3D73">
            <w:pPr>
              <w:pStyle w:val="Luettelokappale"/>
              <w:ind w:left="0"/>
              <w:rPr>
                <w:rFonts w:ascii="Times New Roman" w:hAnsi="Times New Roman"/>
                <w:szCs w:val="24"/>
              </w:rPr>
            </w:pP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Perusmaksu alenee</w:t>
            </w:r>
          </w:p>
        </w:tc>
        <w:tc>
          <w:tcPr>
            <w:tcW w:w="3542"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+ 4,2</w:t>
            </w:r>
          </w:p>
        </w:tc>
        <w:tc>
          <w:tcPr>
            <w:tcW w:w="3685"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8,2 % -&gt; 7,5 %</w:t>
            </w: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Työnantajan eläkemaksun alentaminen</w:t>
            </w:r>
          </w:p>
        </w:tc>
        <w:tc>
          <w:tcPr>
            <w:tcW w:w="3542"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 xml:space="preserve">+ 19,7 </w:t>
            </w:r>
          </w:p>
        </w:tc>
        <w:tc>
          <w:tcPr>
            <w:tcW w:w="3685"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28 % -&gt; 24 %</w:t>
            </w: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Eläkerahastomaksun nostaminen</w:t>
            </w:r>
          </w:p>
        </w:tc>
        <w:tc>
          <w:tcPr>
            <w:tcW w:w="3542" w:type="dxa"/>
          </w:tcPr>
          <w:p w:rsidR="00395753" w:rsidRPr="003E7F1E" w:rsidRDefault="00395753" w:rsidP="009B3D73">
            <w:pPr>
              <w:pStyle w:val="Luettelokappale"/>
              <w:ind w:left="0"/>
              <w:rPr>
                <w:rFonts w:ascii="Times New Roman" w:hAnsi="Times New Roman"/>
                <w:szCs w:val="24"/>
              </w:rPr>
            </w:pPr>
            <w:proofErr w:type="gramStart"/>
            <w:r w:rsidRPr="003E7F1E">
              <w:rPr>
                <w:rFonts w:ascii="Times New Roman" w:hAnsi="Times New Roman"/>
                <w:szCs w:val="24"/>
              </w:rPr>
              <w:t>-</w:t>
            </w:r>
            <w:proofErr w:type="gramEnd"/>
            <w:r w:rsidRPr="003E7F1E">
              <w:rPr>
                <w:rFonts w:ascii="Times New Roman" w:hAnsi="Times New Roman"/>
                <w:szCs w:val="24"/>
              </w:rPr>
              <w:t xml:space="preserve"> 25,2</w:t>
            </w:r>
          </w:p>
        </w:tc>
        <w:tc>
          <w:tcPr>
            <w:tcW w:w="3685"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1,2 % -&gt; 4 %</w:t>
            </w: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Yhteensä</w:t>
            </w:r>
          </w:p>
        </w:tc>
        <w:tc>
          <w:tcPr>
            <w:tcW w:w="3542"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+ 7,0</w:t>
            </w:r>
          </w:p>
        </w:tc>
        <w:tc>
          <w:tcPr>
            <w:tcW w:w="3685" w:type="dxa"/>
          </w:tcPr>
          <w:p w:rsidR="00395753" w:rsidRPr="003E7F1E" w:rsidRDefault="00395753" w:rsidP="009B3D73">
            <w:pPr>
              <w:pStyle w:val="Luettelokappale"/>
              <w:ind w:left="0"/>
              <w:rPr>
                <w:rFonts w:ascii="Times New Roman" w:hAnsi="Times New Roman"/>
                <w:szCs w:val="24"/>
              </w:rPr>
            </w:pPr>
          </w:p>
        </w:tc>
      </w:tr>
    </w:tbl>
    <w:p w:rsidR="00395753" w:rsidRPr="003E7F1E" w:rsidRDefault="00395753" w:rsidP="00395753">
      <w:pPr>
        <w:pStyle w:val="Luettelokappale"/>
        <w:ind w:left="0"/>
        <w:rPr>
          <w:szCs w:val="24"/>
        </w:rPr>
      </w:pPr>
    </w:p>
    <w:p w:rsidR="00395753" w:rsidRPr="003E7F1E" w:rsidRDefault="00395753" w:rsidP="00C50D74">
      <w:pPr>
        <w:pStyle w:val="Luettelokappale"/>
        <w:ind w:left="0"/>
        <w:jc w:val="both"/>
        <w:rPr>
          <w:szCs w:val="24"/>
        </w:rPr>
      </w:pPr>
      <w:r w:rsidRPr="003E7F1E">
        <w:rPr>
          <w:szCs w:val="24"/>
        </w:rPr>
        <w:t>Liitteenä on kuva koko kirkon rahavirtojen muutoksesta vuoden 2013 tiedoin.</w:t>
      </w:r>
    </w:p>
    <w:p w:rsidR="00395753" w:rsidRPr="003E7F1E" w:rsidRDefault="00395753" w:rsidP="00C50D74">
      <w:pPr>
        <w:pStyle w:val="Luettelokappale"/>
        <w:ind w:left="0"/>
        <w:jc w:val="both"/>
        <w:rPr>
          <w:szCs w:val="24"/>
        </w:rPr>
      </w:pPr>
    </w:p>
    <w:p w:rsidR="00395753" w:rsidRPr="003E7F1E" w:rsidRDefault="00395753" w:rsidP="00C50D74">
      <w:pPr>
        <w:pStyle w:val="Luettelokappale"/>
        <w:ind w:left="0"/>
        <w:jc w:val="both"/>
        <w:rPr>
          <w:szCs w:val="24"/>
        </w:rPr>
      </w:pPr>
      <w:r w:rsidRPr="003E7F1E">
        <w:rPr>
          <w:szCs w:val="24"/>
        </w:rPr>
        <w:t>Seurakuntakohtaiset muutokset ovat osin merkittäviä. Mikäli maksujen muutokset toteutettaisiin edellä kuvatulla tavalla, suurimmat "voittajat" ja "häviäjät" olisivat seuraavat:</w:t>
      </w:r>
    </w:p>
    <w:p w:rsidR="00395753" w:rsidRPr="003E7F1E" w:rsidRDefault="00395753" w:rsidP="00395753">
      <w:pPr>
        <w:pStyle w:val="Luettelokappale"/>
        <w:ind w:left="0"/>
        <w:rPr>
          <w:szCs w:val="24"/>
        </w:rPr>
      </w:pPr>
    </w:p>
    <w:tbl>
      <w:tblPr>
        <w:tblStyle w:val="TaulukkoRuudukko"/>
        <w:tblW w:w="0" w:type="auto"/>
        <w:tblLook w:val="04A0" w:firstRow="1" w:lastRow="0" w:firstColumn="1" w:lastColumn="0" w:noHBand="0" w:noVBand="1"/>
      </w:tblPr>
      <w:tblGrid>
        <w:gridCol w:w="2327"/>
        <w:gridCol w:w="2318"/>
        <w:gridCol w:w="2325"/>
        <w:gridCol w:w="2318"/>
      </w:tblGrid>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"Voittajat"</w:t>
            </w: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milj. euroa</w:t>
            </w: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"Häviäjät"</w:t>
            </w: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milj. euroa</w:t>
            </w: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Oulu</w:t>
            </w: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1,1</w:t>
            </w: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Turku</w:t>
            </w:r>
          </w:p>
        </w:tc>
        <w:tc>
          <w:tcPr>
            <w:tcW w:w="2407" w:type="dxa"/>
          </w:tcPr>
          <w:p w:rsidR="00395753" w:rsidRPr="003E7F1E" w:rsidRDefault="00395753" w:rsidP="009B3D73">
            <w:pPr>
              <w:pStyle w:val="Luettelokappale"/>
              <w:ind w:left="0"/>
              <w:rPr>
                <w:rFonts w:ascii="Times New Roman" w:hAnsi="Times New Roman"/>
                <w:szCs w:val="24"/>
              </w:rPr>
            </w:pPr>
            <w:proofErr w:type="gramStart"/>
            <w:r w:rsidRPr="003E7F1E">
              <w:rPr>
                <w:rFonts w:ascii="Times New Roman" w:hAnsi="Times New Roman"/>
                <w:szCs w:val="24"/>
              </w:rPr>
              <w:t>-</w:t>
            </w:r>
            <w:proofErr w:type="gramEnd"/>
            <w:r w:rsidRPr="003E7F1E">
              <w:rPr>
                <w:rFonts w:ascii="Times New Roman" w:hAnsi="Times New Roman"/>
                <w:szCs w:val="24"/>
              </w:rPr>
              <w:t>0,5</w:t>
            </w: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Jyväskylä</w:t>
            </w: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0,7</w:t>
            </w: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Vaasa</w:t>
            </w:r>
          </w:p>
        </w:tc>
        <w:tc>
          <w:tcPr>
            <w:tcW w:w="2407" w:type="dxa"/>
          </w:tcPr>
          <w:p w:rsidR="00395753" w:rsidRPr="003E7F1E" w:rsidRDefault="00395753" w:rsidP="009B3D73">
            <w:pPr>
              <w:pStyle w:val="Luettelokappale"/>
              <w:ind w:left="0"/>
              <w:rPr>
                <w:rFonts w:ascii="Times New Roman" w:hAnsi="Times New Roman"/>
                <w:szCs w:val="24"/>
              </w:rPr>
            </w:pPr>
            <w:proofErr w:type="gramStart"/>
            <w:r w:rsidRPr="003E7F1E">
              <w:rPr>
                <w:rFonts w:ascii="Times New Roman" w:hAnsi="Times New Roman"/>
                <w:szCs w:val="24"/>
              </w:rPr>
              <w:t>-</w:t>
            </w:r>
            <w:proofErr w:type="gramEnd"/>
            <w:r w:rsidRPr="003E7F1E">
              <w:rPr>
                <w:rFonts w:ascii="Times New Roman" w:hAnsi="Times New Roman"/>
                <w:szCs w:val="24"/>
              </w:rPr>
              <w:t>0,8</w:t>
            </w: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Tampere</w:t>
            </w: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0,5</w:t>
            </w: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Espoo</w:t>
            </w:r>
          </w:p>
        </w:tc>
        <w:tc>
          <w:tcPr>
            <w:tcW w:w="2407" w:type="dxa"/>
          </w:tcPr>
          <w:p w:rsidR="00395753" w:rsidRPr="003E7F1E" w:rsidRDefault="00395753" w:rsidP="009B3D73">
            <w:pPr>
              <w:pStyle w:val="Luettelokappale"/>
              <w:ind w:left="0"/>
              <w:rPr>
                <w:rFonts w:ascii="Times New Roman" w:hAnsi="Times New Roman"/>
                <w:szCs w:val="24"/>
              </w:rPr>
            </w:pPr>
            <w:proofErr w:type="gramStart"/>
            <w:r w:rsidRPr="003E7F1E">
              <w:rPr>
                <w:rFonts w:ascii="Times New Roman" w:hAnsi="Times New Roman"/>
                <w:szCs w:val="24"/>
              </w:rPr>
              <w:t>-</w:t>
            </w:r>
            <w:proofErr w:type="gramEnd"/>
            <w:r w:rsidRPr="003E7F1E">
              <w:rPr>
                <w:rFonts w:ascii="Times New Roman" w:hAnsi="Times New Roman"/>
                <w:szCs w:val="24"/>
              </w:rPr>
              <w:t>1,5</w:t>
            </w: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Kuopio</w:t>
            </w: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0,5</w:t>
            </w: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Helsinki</w:t>
            </w:r>
          </w:p>
        </w:tc>
        <w:tc>
          <w:tcPr>
            <w:tcW w:w="2407" w:type="dxa"/>
          </w:tcPr>
          <w:p w:rsidR="00395753" w:rsidRPr="003E7F1E" w:rsidRDefault="00395753" w:rsidP="009B3D73">
            <w:pPr>
              <w:pStyle w:val="Luettelokappale"/>
              <w:ind w:left="0"/>
              <w:rPr>
                <w:rFonts w:ascii="Times New Roman" w:hAnsi="Times New Roman"/>
                <w:szCs w:val="24"/>
              </w:rPr>
            </w:pPr>
            <w:proofErr w:type="gramStart"/>
            <w:r w:rsidRPr="003E7F1E">
              <w:rPr>
                <w:rFonts w:ascii="Times New Roman" w:hAnsi="Times New Roman"/>
                <w:szCs w:val="24"/>
              </w:rPr>
              <w:t>-</w:t>
            </w:r>
            <w:proofErr w:type="gramEnd"/>
            <w:r w:rsidRPr="003E7F1E">
              <w:rPr>
                <w:rFonts w:ascii="Times New Roman" w:hAnsi="Times New Roman"/>
                <w:szCs w:val="24"/>
              </w:rPr>
              <w:t>3,9</w:t>
            </w:r>
          </w:p>
        </w:tc>
      </w:tr>
      <w:tr w:rsidR="00395753" w:rsidRPr="003E7F1E" w:rsidTr="009B3D73">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251 kpl</w:t>
            </w:r>
          </w:p>
        </w:tc>
        <w:tc>
          <w:tcPr>
            <w:tcW w:w="2407" w:type="dxa"/>
          </w:tcPr>
          <w:p w:rsidR="00395753" w:rsidRPr="003E7F1E" w:rsidRDefault="00395753" w:rsidP="009B3D73">
            <w:pPr>
              <w:pStyle w:val="Luettelokappale"/>
              <w:ind w:left="0"/>
              <w:rPr>
                <w:rFonts w:ascii="Times New Roman" w:hAnsi="Times New Roman"/>
                <w:szCs w:val="24"/>
              </w:rPr>
            </w:pPr>
          </w:p>
        </w:tc>
        <w:tc>
          <w:tcPr>
            <w:tcW w:w="2407" w:type="dxa"/>
          </w:tcPr>
          <w:p w:rsidR="00395753" w:rsidRPr="003E7F1E" w:rsidRDefault="00395753" w:rsidP="009B3D73">
            <w:pPr>
              <w:pStyle w:val="Luettelokappale"/>
              <w:ind w:left="0"/>
              <w:rPr>
                <w:rFonts w:ascii="Times New Roman" w:hAnsi="Times New Roman"/>
                <w:szCs w:val="24"/>
              </w:rPr>
            </w:pPr>
            <w:r w:rsidRPr="003E7F1E">
              <w:rPr>
                <w:rFonts w:ascii="Times New Roman" w:hAnsi="Times New Roman"/>
                <w:szCs w:val="24"/>
              </w:rPr>
              <w:t>44 kpl</w:t>
            </w:r>
          </w:p>
        </w:tc>
        <w:tc>
          <w:tcPr>
            <w:tcW w:w="2407" w:type="dxa"/>
          </w:tcPr>
          <w:p w:rsidR="00395753" w:rsidRPr="003E7F1E" w:rsidRDefault="00395753" w:rsidP="009B3D73">
            <w:pPr>
              <w:pStyle w:val="Luettelokappale"/>
              <w:ind w:left="0"/>
              <w:rPr>
                <w:rFonts w:ascii="Times New Roman" w:hAnsi="Times New Roman"/>
                <w:szCs w:val="24"/>
              </w:rPr>
            </w:pPr>
          </w:p>
        </w:tc>
      </w:tr>
    </w:tbl>
    <w:p w:rsidR="00395753" w:rsidRPr="003E7F1E" w:rsidRDefault="00395753" w:rsidP="00395753">
      <w:pPr>
        <w:pStyle w:val="Luettelokappale"/>
        <w:ind w:left="0"/>
        <w:rPr>
          <w:szCs w:val="24"/>
        </w:rPr>
      </w:pPr>
    </w:p>
    <w:p w:rsidR="00395753" w:rsidRPr="003E7F1E" w:rsidRDefault="00395753" w:rsidP="00395753">
      <w:pPr>
        <w:pStyle w:val="Luettelokappale"/>
        <w:ind w:left="0"/>
        <w:rPr>
          <w:szCs w:val="24"/>
        </w:rPr>
      </w:pPr>
    </w:p>
    <w:p w:rsidR="00395753" w:rsidRPr="003E7F1E" w:rsidRDefault="00395753" w:rsidP="00C50D74">
      <w:pPr>
        <w:pStyle w:val="Luettelokappale"/>
        <w:ind w:left="0"/>
        <w:jc w:val="both"/>
        <w:rPr>
          <w:szCs w:val="24"/>
        </w:rPr>
      </w:pPr>
      <w:r w:rsidRPr="003E7F1E">
        <w:rPr>
          <w:szCs w:val="24"/>
        </w:rPr>
        <w:t>Liitteenä on taulukko seurakuntakohtaisista muutoksista vuoden 2013 tiedoin.</w:t>
      </w:r>
    </w:p>
    <w:p w:rsidR="00395753" w:rsidRPr="003E7F1E" w:rsidRDefault="00395753" w:rsidP="00C50D74">
      <w:pPr>
        <w:pStyle w:val="Luettelokappale"/>
        <w:ind w:left="0"/>
        <w:jc w:val="both"/>
        <w:rPr>
          <w:szCs w:val="24"/>
        </w:rPr>
      </w:pPr>
    </w:p>
    <w:p w:rsidR="00395753" w:rsidRDefault="00395753" w:rsidP="00C50D74">
      <w:pPr>
        <w:pStyle w:val="Luettelokappale"/>
        <w:ind w:left="0"/>
        <w:jc w:val="both"/>
        <w:rPr>
          <w:szCs w:val="24"/>
        </w:rPr>
      </w:pPr>
      <w:r w:rsidRPr="003E7F1E">
        <w:rPr>
          <w:szCs w:val="24"/>
        </w:rPr>
        <w:t xml:space="preserve">Normaalisti kirkolliskokous vahvistaa seuraavan vuoden maksut kirkon keskustarahastolle marraskuussa seuraavan vuoden talousarviota hyväksyessään. Mikäli edellä esitetyt maksutasot hyväksytään, seurakuntakohtaiset muutokset ovat merkittäviä. Näin ollen olisi tärkeää tehdä päätökset uusista maksutasoista jo toukokuussa, jotta seurakunnat pystyisivät ottamaan muutokset paremmin huomioon tulevia vuosia suunnitellessaan. </w:t>
      </w:r>
      <w:r>
        <w:rPr>
          <w:szCs w:val="24"/>
        </w:rPr>
        <w:br w:type="page"/>
      </w:r>
    </w:p>
    <w:p w:rsidR="00C50D74" w:rsidRDefault="00C50D74" w:rsidP="00395753">
      <w:pPr>
        <w:pStyle w:val="Luettelokappale"/>
        <w:ind w:left="0"/>
        <w:rPr>
          <w:szCs w:val="24"/>
        </w:rPr>
      </w:pPr>
    </w:p>
    <w:p w:rsidR="00395753" w:rsidRPr="003E7F1E" w:rsidRDefault="00395753" w:rsidP="00C50D74">
      <w:pPr>
        <w:pStyle w:val="Luettelokappale"/>
        <w:ind w:left="0"/>
        <w:jc w:val="both"/>
        <w:rPr>
          <w:szCs w:val="24"/>
        </w:rPr>
      </w:pPr>
      <w:r w:rsidRPr="003E7F1E">
        <w:rPr>
          <w:szCs w:val="24"/>
        </w:rPr>
        <w:t xml:space="preserve">Kirkkohallitus esittää, että kirkolliskokous päättäisi </w:t>
      </w:r>
    </w:p>
    <w:p w:rsidR="00395753" w:rsidRPr="003E7F1E" w:rsidRDefault="00395753" w:rsidP="00C50D74">
      <w:pPr>
        <w:pStyle w:val="Luettelokappale"/>
        <w:ind w:left="0"/>
        <w:jc w:val="both"/>
        <w:rPr>
          <w:szCs w:val="24"/>
        </w:rPr>
      </w:pPr>
    </w:p>
    <w:p w:rsidR="00395753" w:rsidRDefault="00395753" w:rsidP="00C50D74">
      <w:pPr>
        <w:pStyle w:val="Luettelokappale"/>
        <w:numPr>
          <w:ilvl w:val="0"/>
          <w:numId w:val="11"/>
        </w:numPr>
        <w:contextualSpacing w:val="0"/>
        <w:jc w:val="both"/>
        <w:rPr>
          <w:szCs w:val="24"/>
        </w:rPr>
      </w:pPr>
      <w:r w:rsidRPr="003E7F1E">
        <w:rPr>
          <w:szCs w:val="24"/>
        </w:rPr>
        <w:t xml:space="preserve">vahvistaa, että valtion kirkon keskusrahastolle maksamasta 114 milj. euron korvauksesta 107 </w:t>
      </w:r>
      <w:r w:rsidR="008B153E">
        <w:rPr>
          <w:szCs w:val="24"/>
        </w:rPr>
        <w:t xml:space="preserve">milj. </w:t>
      </w:r>
      <w:r w:rsidRPr="003E7F1E">
        <w:rPr>
          <w:szCs w:val="24"/>
        </w:rPr>
        <w:t>euroa jaetaan seurakunnille euroa/kunnan jäsen -jakoperusteen mukaisesti vuonna 2016</w:t>
      </w:r>
    </w:p>
    <w:p w:rsidR="00395753" w:rsidRDefault="00395753" w:rsidP="00C50D74">
      <w:pPr>
        <w:pStyle w:val="Luettelokappale"/>
        <w:jc w:val="both"/>
        <w:rPr>
          <w:szCs w:val="24"/>
        </w:rPr>
      </w:pPr>
    </w:p>
    <w:p w:rsidR="00395753" w:rsidRDefault="00395753" w:rsidP="00C50D74">
      <w:pPr>
        <w:pStyle w:val="Luettelokappale"/>
        <w:numPr>
          <w:ilvl w:val="0"/>
          <w:numId w:val="11"/>
        </w:numPr>
        <w:contextualSpacing w:val="0"/>
        <w:jc w:val="both"/>
        <w:rPr>
          <w:szCs w:val="24"/>
        </w:rPr>
      </w:pPr>
      <w:r w:rsidRPr="003E7F1E">
        <w:rPr>
          <w:szCs w:val="24"/>
        </w:rPr>
        <w:t>vahvistaa laskennallisen kirkollisveron perusteella määräytyvän perusmaksun suuruudeksi 7,5</w:t>
      </w:r>
      <w:r w:rsidR="008B153E">
        <w:rPr>
          <w:szCs w:val="24"/>
        </w:rPr>
        <w:t> </w:t>
      </w:r>
      <w:r w:rsidRPr="003E7F1E">
        <w:rPr>
          <w:szCs w:val="24"/>
        </w:rPr>
        <w:t>% vuodelle 2016</w:t>
      </w:r>
    </w:p>
    <w:p w:rsidR="00395753" w:rsidRPr="002D5EC8" w:rsidRDefault="00395753" w:rsidP="00C50D74">
      <w:pPr>
        <w:pStyle w:val="Luettelokappale"/>
        <w:jc w:val="both"/>
        <w:rPr>
          <w:szCs w:val="24"/>
        </w:rPr>
      </w:pPr>
    </w:p>
    <w:p w:rsidR="00395753" w:rsidRDefault="00395753" w:rsidP="00C50D74">
      <w:pPr>
        <w:pStyle w:val="Luettelokappale"/>
        <w:numPr>
          <w:ilvl w:val="0"/>
          <w:numId w:val="11"/>
        </w:numPr>
        <w:contextualSpacing w:val="0"/>
        <w:jc w:val="both"/>
        <w:rPr>
          <w:szCs w:val="24"/>
        </w:rPr>
      </w:pPr>
      <w:r w:rsidRPr="002D5EC8">
        <w:rPr>
          <w:szCs w:val="24"/>
        </w:rPr>
        <w:t>vahvistaa seurakuntien työnantajan eläkemaksuksi 24 % palkkasummasta vuodelle 2016</w:t>
      </w:r>
    </w:p>
    <w:p w:rsidR="00395753" w:rsidRPr="002D5EC8" w:rsidRDefault="00395753" w:rsidP="00C50D74">
      <w:pPr>
        <w:pStyle w:val="Luettelokappale"/>
        <w:jc w:val="both"/>
        <w:rPr>
          <w:szCs w:val="24"/>
        </w:rPr>
      </w:pPr>
    </w:p>
    <w:p w:rsidR="00395753" w:rsidRDefault="00395753" w:rsidP="00C50D74">
      <w:pPr>
        <w:pStyle w:val="Luettelokappale"/>
        <w:numPr>
          <w:ilvl w:val="0"/>
          <w:numId w:val="11"/>
        </w:numPr>
        <w:contextualSpacing w:val="0"/>
        <w:jc w:val="both"/>
        <w:rPr>
          <w:szCs w:val="24"/>
        </w:rPr>
      </w:pPr>
      <w:r w:rsidRPr="002D5EC8">
        <w:rPr>
          <w:szCs w:val="24"/>
        </w:rPr>
        <w:t>vahvistaa kirkon keskusrahaston ja kirkollisten yhdistysten työnantajan eläkemaksuksi 28 % palkkasummasta vuodelle 2016</w:t>
      </w:r>
    </w:p>
    <w:p w:rsidR="00395753" w:rsidRPr="002D5EC8" w:rsidRDefault="00395753" w:rsidP="00C50D74">
      <w:pPr>
        <w:pStyle w:val="Luettelokappale"/>
        <w:jc w:val="both"/>
        <w:rPr>
          <w:szCs w:val="24"/>
        </w:rPr>
      </w:pPr>
    </w:p>
    <w:p w:rsidR="00395753" w:rsidRPr="002D5EC8" w:rsidRDefault="00395753" w:rsidP="00C50D74">
      <w:pPr>
        <w:pStyle w:val="Luettelokappale"/>
        <w:numPr>
          <w:ilvl w:val="0"/>
          <w:numId w:val="11"/>
        </w:numPr>
        <w:contextualSpacing w:val="0"/>
        <w:jc w:val="both"/>
        <w:rPr>
          <w:szCs w:val="24"/>
        </w:rPr>
      </w:pPr>
      <w:r w:rsidRPr="002D5EC8">
        <w:rPr>
          <w:szCs w:val="24"/>
        </w:rPr>
        <w:t>vahvistaa kirkollisveron perusteella määräytyvän eläkerahastomaksun suuruudeksi 4 % vuodelle 2016</w:t>
      </w:r>
    </w:p>
    <w:p w:rsidR="00395753" w:rsidRPr="003E7F1E" w:rsidRDefault="00395753" w:rsidP="00395753">
      <w:pPr>
        <w:pStyle w:val="Luettelokappale"/>
        <w:ind w:left="0"/>
        <w:rPr>
          <w:szCs w:val="24"/>
        </w:rPr>
      </w:pPr>
    </w:p>
    <w:p w:rsidR="00EF0D3F" w:rsidRPr="00B10115" w:rsidRDefault="00EF0D3F" w:rsidP="00590DA9">
      <w:pPr>
        <w:autoSpaceDE w:val="0"/>
        <w:autoSpaceDN w:val="0"/>
        <w:adjustRightInd w:val="0"/>
        <w:jc w:val="both"/>
        <w:rPr>
          <w:color w:val="000000"/>
          <w:szCs w:val="24"/>
        </w:rPr>
      </w:pPr>
    </w:p>
    <w:p w:rsidR="00E73C5B" w:rsidRDefault="00E73C5B"/>
    <w:p w:rsidR="00590DA9" w:rsidRDefault="00590DA9" w:rsidP="00590DA9">
      <w:pPr>
        <w:jc w:val="both"/>
      </w:pPr>
    </w:p>
    <w:p w:rsidR="00E73C5B" w:rsidRDefault="00E73C5B" w:rsidP="00590DA9">
      <w:pPr>
        <w:jc w:val="both"/>
      </w:pPr>
      <w:r>
        <w:t xml:space="preserve">Helsingissä </w:t>
      </w:r>
      <w:r w:rsidR="00281014">
        <w:t>2</w:t>
      </w:r>
      <w:r w:rsidR="00BF1BEA">
        <w:t>1</w:t>
      </w:r>
      <w:r>
        <w:t xml:space="preserve"> päivänä </w:t>
      </w:r>
      <w:r w:rsidR="00A71656">
        <w:t>huhti</w:t>
      </w:r>
      <w:r>
        <w:t>kuuta 20</w:t>
      </w:r>
      <w:r w:rsidR="00E012BF">
        <w:t>1</w:t>
      </w:r>
      <w:r w:rsidR="00BF1BEA">
        <w:t>5</w:t>
      </w:r>
    </w:p>
    <w:p w:rsidR="00E73C5B" w:rsidRDefault="00E73C5B" w:rsidP="00413F87">
      <w:pPr>
        <w:autoSpaceDE w:val="0"/>
        <w:autoSpaceDN w:val="0"/>
        <w:adjustRightInd w:val="0"/>
        <w:ind w:left="1304"/>
        <w:jc w:val="both"/>
      </w:pPr>
    </w:p>
    <w:p w:rsidR="00413F87" w:rsidRDefault="00413F87" w:rsidP="00413F87">
      <w:pPr>
        <w:autoSpaceDE w:val="0"/>
        <w:autoSpaceDN w:val="0"/>
        <w:adjustRightInd w:val="0"/>
        <w:ind w:left="1304"/>
        <w:jc w:val="both"/>
      </w:pPr>
    </w:p>
    <w:p w:rsidR="00E73C5B" w:rsidRDefault="00E73C5B" w:rsidP="00413F87">
      <w:pPr>
        <w:autoSpaceDE w:val="0"/>
        <w:autoSpaceDN w:val="0"/>
        <w:adjustRightInd w:val="0"/>
        <w:ind w:left="1304"/>
        <w:jc w:val="both"/>
      </w:pPr>
    </w:p>
    <w:p w:rsidR="0043400B" w:rsidRDefault="0043400B" w:rsidP="00413F87">
      <w:pPr>
        <w:autoSpaceDE w:val="0"/>
        <w:autoSpaceDN w:val="0"/>
        <w:adjustRightInd w:val="0"/>
        <w:ind w:left="1304"/>
        <w:jc w:val="both"/>
      </w:pPr>
    </w:p>
    <w:p w:rsidR="00E73C5B" w:rsidRDefault="00E73C5B" w:rsidP="00590DA9">
      <w:pPr>
        <w:jc w:val="both"/>
      </w:pPr>
      <w:r>
        <w:t>Arkkipiispa</w:t>
      </w:r>
      <w:r>
        <w:tab/>
      </w:r>
      <w:r>
        <w:tab/>
      </w:r>
      <w:r w:rsidR="00AD0F03">
        <w:t>Kari Mäkinen</w:t>
      </w:r>
    </w:p>
    <w:p w:rsidR="00E73C5B" w:rsidRDefault="00E73C5B" w:rsidP="00413F87">
      <w:pPr>
        <w:ind w:left="1304"/>
        <w:jc w:val="both"/>
      </w:pPr>
    </w:p>
    <w:p w:rsidR="00413F87" w:rsidRDefault="00413F87" w:rsidP="00413F87">
      <w:pPr>
        <w:ind w:left="1304"/>
        <w:jc w:val="both"/>
      </w:pPr>
    </w:p>
    <w:p w:rsidR="00E73C5B" w:rsidRDefault="00E73C5B" w:rsidP="00413F87">
      <w:pPr>
        <w:ind w:left="1304"/>
        <w:jc w:val="both"/>
      </w:pPr>
    </w:p>
    <w:p w:rsidR="00E73C5B" w:rsidRDefault="00E73C5B" w:rsidP="00590DA9">
      <w:pPr>
        <w:jc w:val="both"/>
      </w:pPr>
      <w:r>
        <w:t>Kirkkoneuvos</w:t>
      </w:r>
      <w:r>
        <w:tab/>
        <w:t>Leena Rantanen</w:t>
      </w:r>
    </w:p>
    <w:p w:rsidR="00A217E4" w:rsidRDefault="00A217E4" w:rsidP="00413F87">
      <w:pPr>
        <w:ind w:left="1304"/>
        <w:jc w:val="both"/>
      </w:pPr>
    </w:p>
    <w:sectPr w:rsidR="00A217E4" w:rsidSect="00CF1655">
      <w:headerReference w:type="even" r:id="rId12"/>
      <w:headerReference w:type="default" r:id="rId13"/>
      <w:headerReference w:type="first" r:id="rId14"/>
      <w:pgSz w:w="11906" w:h="16838" w:code="9"/>
      <w:pgMar w:top="737" w:right="1304" w:bottom="1304"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A53" w:rsidRDefault="00B36A53">
      <w:r>
        <w:separator/>
      </w:r>
    </w:p>
  </w:endnote>
  <w:endnote w:type="continuationSeparator" w:id="0">
    <w:p w:rsidR="00B36A53" w:rsidRDefault="00B3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A53" w:rsidRDefault="00B36A53">
      <w:r>
        <w:separator/>
      </w:r>
    </w:p>
  </w:footnote>
  <w:footnote w:type="continuationSeparator" w:id="0">
    <w:p w:rsidR="00B36A53" w:rsidRDefault="00B36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1AC" w:rsidRDefault="005C41AC">
    <w:pPr>
      <w:pStyle w:val="Yl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rsidR="005C41AC" w:rsidRDefault="005C41AC">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1AC" w:rsidRDefault="005C41AC">
    <w:pPr>
      <w:pStyle w:val="Yl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sidR="009036B4">
      <w:rPr>
        <w:rStyle w:val="Sivunumero"/>
        <w:noProof/>
      </w:rPr>
      <w:t>9</w:t>
    </w:r>
    <w:r>
      <w:rPr>
        <w:rStyle w:val="Sivunumero"/>
      </w:rPr>
      <w:fldChar w:fldCharType="end"/>
    </w:r>
  </w:p>
  <w:p w:rsidR="005C41AC" w:rsidRDefault="005C41AC">
    <w:pPr>
      <w:pStyle w:val="Yltunniste"/>
    </w:pPr>
  </w:p>
  <w:p w:rsidR="005C41AC" w:rsidRDefault="005C41AC">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1AC" w:rsidRDefault="005C41AC">
    <w:pPr>
      <w:pStyle w:val="Yltunniste"/>
    </w:pPr>
  </w:p>
  <w:p w:rsidR="005C41AC" w:rsidRDefault="005C41AC">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2454D"/>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
    <w:nsid w:val="111D283A"/>
    <w:multiLevelType w:val="hybridMultilevel"/>
    <w:tmpl w:val="34A8597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
    <w:nsid w:val="125D3C2E"/>
    <w:multiLevelType w:val="singleLevel"/>
    <w:tmpl w:val="040B000F"/>
    <w:lvl w:ilvl="0">
      <w:start w:val="1"/>
      <w:numFmt w:val="decimal"/>
      <w:lvlText w:val="%1."/>
      <w:lvlJc w:val="left"/>
      <w:pPr>
        <w:tabs>
          <w:tab w:val="num" w:pos="360"/>
        </w:tabs>
        <w:ind w:left="360" w:hanging="360"/>
      </w:pPr>
      <w:rPr>
        <w:rFonts w:hint="default"/>
      </w:rPr>
    </w:lvl>
  </w:abstractNum>
  <w:abstractNum w:abstractNumId="3">
    <w:nsid w:val="14581CE1"/>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4">
    <w:nsid w:val="246B57FF"/>
    <w:multiLevelType w:val="hybridMultilevel"/>
    <w:tmpl w:val="C8166690"/>
    <w:lvl w:ilvl="0" w:tplc="5C50D570">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nsid w:val="2D1E20FD"/>
    <w:multiLevelType w:val="hybridMultilevel"/>
    <w:tmpl w:val="3A52C1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48F34AD1"/>
    <w:multiLevelType w:val="singleLevel"/>
    <w:tmpl w:val="040B000F"/>
    <w:lvl w:ilvl="0">
      <w:start w:val="1"/>
      <w:numFmt w:val="decimal"/>
      <w:lvlText w:val="%1."/>
      <w:lvlJc w:val="left"/>
      <w:pPr>
        <w:tabs>
          <w:tab w:val="num" w:pos="360"/>
        </w:tabs>
        <w:ind w:left="360" w:hanging="360"/>
      </w:pPr>
      <w:rPr>
        <w:rFonts w:hint="default"/>
      </w:rPr>
    </w:lvl>
  </w:abstractNum>
  <w:abstractNum w:abstractNumId="7">
    <w:nsid w:val="50493FA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8">
    <w:nsid w:val="5D1B2ED2"/>
    <w:multiLevelType w:val="hybridMultilevel"/>
    <w:tmpl w:val="77C2ED94"/>
    <w:lvl w:ilvl="0" w:tplc="4EC2FABA">
      <w:start w:val="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6CCF0D60"/>
    <w:multiLevelType w:val="hybridMultilevel"/>
    <w:tmpl w:val="1376EAB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nsid w:val="7C801BBF"/>
    <w:multiLevelType w:val="singleLevel"/>
    <w:tmpl w:val="040B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0"/>
  </w:num>
  <w:num w:numId="3">
    <w:abstractNumId w:val="7"/>
  </w:num>
  <w:num w:numId="4">
    <w:abstractNumId w:val="10"/>
  </w:num>
  <w:num w:numId="5">
    <w:abstractNumId w:val="3"/>
  </w:num>
  <w:num w:numId="6">
    <w:abstractNumId w:val="2"/>
  </w:num>
  <w:num w:numId="7">
    <w:abstractNumId w:val="4"/>
  </w:num>
  <w:num w:numId="8">
    <w:abstractNumId w:val="8"/>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3B7"/>
    <w:rsid w:val="00090A36"/>
    <w:rsid w:val="000F1C78"/>
    <w:rsid w:val="000F7BF8"/>
    <w:rsid w:val="00140530"/>
    <w:rsid w:val="00186FC5"/>
    <w:rsid w:val="001C0F8C"/>
    <w:rsid w:val="001E61F9"/>
    <w:rsid w:val="00200D97"/>
    <w:rsid w:val="00281014"/>
    <w:rsid w:val="002A6680"/>
    <w:rsid w:val="002E0FEF"/>
    <w:rsid w:val="002F31F6"/>
    <w:rsid w:val="00301C3E"/>
    <w:rsid w:val="00395753"/>
    <w:rsid w:val="003D0C09"/>
    <w:rsid w:val="003F0E9C"/>
    <w:rsid w:val="00413F87"/>
    <w:rsid w:val="0042360D"/>
    <w:rsid w:val="0043400B"/>
    <w:rsid w:val="00451AE6"/>
    <w:rsid w:val="00456A7F"/>
    <w:rsid w:val="004758CA"/>
    <w:rsid w:val="004B176F"/>
    <w:rsid w:val="004D749F"/>
    <w:rsid w:val="004F465D"/>
    <w:rsid w:val="005155DB"/>
    <w:rsid w:val="005535EA"/>
    <w:rsid w:val="00590DA9"/>
    <w:rsid w:val="005B431B"/>
    <w:rsid w:val="005C41AC"/>
    <w:rsid w:val="005D37C3"/>
    <w:rsid w:val="005D58F5"/>
    <w:rsid w:val="00637CCD"/>
    <w:rsid w:val="00645FC2"/>
    <w:rsid w:val="006E0628"/>
    <w:rsid w:val="006F5C8C"/>
    <w:rsid w:val="007355CE"/>
    <w:rsid w:val="00761CDE"/>
    <w:rsid w:val="007943F3"/>
    <w:rsid w:val="00795E08"/>
    <w:rsid w:val="007A7573"/>
    <w:rsid w:val="007B13C8"/>
    <w:rsid w:val="007B43DC"/>
    <w:rsid w:val="008B153E"/>
    <w:rsid w:val="009036B4"/>
    <w:rsid w:val="00911D6A"/>
    <w:rsid w:val="0098625D"/>
    <w:rsid w:val="009C63B7"/>
    <w:rsid w:val="009D6F24"/>
    <w:rsid w:val="009E56E3"/>
    <w:rsid w:val="00A217E4"/>
    <w:rsid w:val="00A6553C"/>
    <w:rsid w:val="00A71656"/>
    <w:rsid w:val="00AB79BD"/>
    <w:rsid w:val="00AD0F03"/>
    <w:rsid w:val="00AF5429"/>
    <w:rsid w:val="00B02718"/>
    <w:rsid w:val="00B11684"/>
    <w:rsid w:val="00B25C61"/>
    <w:rsid w:val="00B3438E"/>
    <w:rsid w:val="00B36A53"/>
    <w:rsid w:val="00B965C7"/>
    <w:rsid w:val="00BF1BEA"/>
    <w:rsid w:val="00C07044"/>
    <w:rsid w:val="00C11EC7"/>
    <w:rsid w:val="00C15796"/>
    <w:rsid w:val="00C50D74"/>
    <w:rsid w:val="00C644BE"/>
    <w:rsid w:val="00C93588"/>
    <w:rsid w:val="00CE5D6F"/>
    <w:rsid w:val="00CF1655"/>
    <w:rsid w:val="00CF2325"/>
    <w:rsid w:val="00DC2430"/>
    <w:rsid w:val="00DC6F02"/>
    <w:rsid w:val="00E012BF"/>
    <w:rsid w:val="00E67B61"/>
    <w:rsid w:val="00E73C5B"/>
    <w:rsid w:val="00ED033A"/>
    <w:rsid w:val="00EF0223"/>
    <w:rsid w:val="00EF0D3F"/>
    <w:rsid w:val="00F1718D"/>
    <w:rsid w:val="00F4409B"/>
    <w:rsid w:val="00F639AC"/>
    <w:rsid w:val="00F85D5D"/>
    <w:rsid w:val="00FA6069"/>
    <w:rsid w:val="00FB36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E2BA64-3494-483D-857D-A5206707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rPr>
  </w:style>
  <w:style w:type="paragraph" w:styleId="Otsikko1">
    <w:name w:val="heading 1"/>
    <w:basedOn w:val="Normaali"/>
    <w:next w:val="Normaali"/>
    <w:qFormat/>
    <w:pPr>
      <w:keepNext/>
      <w:ind w:left="2608"/>
      <w:outlineLvl w:val="0"/>
    </w:pPr>
    <w:rPr>
      <w:b/>
    </w:rPr>
  </w:style>
  <w:style w:type="paragraph" w:styleId="Otsikko2">
    <w:name w:val="heading 2"/>
    <w:basedOn w:val="Normaali"/>
    <w:next w:val="Normaali"/>
    <w:qFormat/>
    <w:pPr>
      <w:keepNext/>
      <w:autoSpaceDE w:val="0"/>
      <w:autoSpaceDN w:val="0"/>
      <w:adjustRightInd w:val="0"/>
      <w:outlineLvl w:val="1"/>
    </w:pPr>
    <w:rPr>
      <w:i/>
    </w:rPr>
  </w:style>
  <w:style w:type="paragraph" w:styleId="Otsikko3">
    <w:name w:val="heading 3"/>
    <w:basedOn w:val="Normaali"/>
    <w:next w:val="Normaali"/>
    <w:qFormat/>
    <w:pPr>
      <w:keepNext/>
      <w:jc w:val="right"/>
      <w:outlineLvl w:val="2"/>
    </w:pPr>
    <w:rPr>
      <w:b/>
      <w:bCs/>
    </w:rPr>
  </w:style>
  <w:style w:type="paragraph" w:styleId="Otsikko4">
    <w:name w:val="heading 4"/>
    <w:basedOn w:val="Normaali"/>
    <w:next w:val="Normaali"/>
    <w:qFormat/>
    <w:pPr>
      <w:keepNext/>
      <w:tabs>
        <w:tab w:val="decimal" w:pos="7040"/>
      </w:tabs>
      <w:autoSpaceDE w:val="0"/>
      <w:autoSpaceDN w:val="0"/>
      <w:adjustRightInd w:val="0"/>
      <w:ind w:left="1304"/>
      <w:outlineLvl w:val="3"/>
    </w:pPr>
    <w:rPr>
      <w:color w:val="000000"/>
      <w:szCs w:val="24"/>
      <w:u w:val="single"/>
    </w:rPr>
  </w:style>
  <w:style w:type="paragraph" w:styleId="Otsikko5">
    <w:name w:val="heading 5"/>
    <w:basedOn w:val="Normaali"/>
    <w:next w:val="Normaali"/>
    <w:qFormat/>
    <w:pPr>
      <w:keepNext/>
      <w:outlineLvl w:val="4"/>
    </w:pPr>
    <w:rPr>
      <w:b/>
      <w:bCs/>
    </w:rPr>
  </w:style>
  <w:style w:type="paragraph" w:styleId="Otsikko6">
    <w:name w:val="heading 6"/>
    <w:basedOn w:val="Normaali"/>
    <w:next w:val="Normaali"/>
    <w:qFormat/>
    <w:pPr>
      <w:keepNext/>
      <w:autoSpaceDE w:val="0"/>
      <w:autoSpaceDN w:val="0"/>
      <w:adjustRightInd w:val="0"/>
      <w:ind w:left="1304"/>
      <w:outlineLvl w:val="5"/>
    </w:pPr>
    <w:rPr>
      <w:i/>
      <w:iCs/>
      <w:color w:val="000000"/>
      <w:szCs w:val="24"/>
    </w:rPr>
  </w:style>
  <w:style w:type="paragraph" w:styleId="Otsikko7">
    <w:name w:val="heading 7"/>
    <w:basedOn w:val="Normaali"/>
    <w:next w:val="Normaali"/>
    <w:qFormat/>
    <w:pPr>
      <w:keepNext/>
      <w:autoSpaceDE w:val="0"/>
      <w:autoSpaceDN w:val="0"/>
      <w:adjustRightInd w:val="0"/>
      <w:outlineLvl w:val="6"/>
    </w:pPr>
    <w:rPr>
      <w:b/>
      <w:bCs/>
      <w:color w:val="000000"/>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
    <w:name w:val="Body Text Indent"/>
    <w:basedOn w:val="Normaali"/>
    <w:semiHidden/>
    <w:pPr>
      <w:ind w:left="2608"/>
    </w:pPr>
    <w:rPr>
      <w:b/>
    </w:rPr>
  </w:style>
  <w:style w:type="paragraph" w:styleId="Alaviitteenteksti">
    <w:name w:val="footnote text"/>
    <w:basedOn w:val="Normaali"/>
    <w:semiHidden/>
    <w:rPr>
      <w:sz w:val="20"/>
    </w:rPr>
  </w:style>
  <w:style w:type="character" w:styleId="Alaviitteenviite">
    <w:name w:val="footnote reference"/>
    <w:basedOn w:val="Kappaleenoletusfontti"/>
    <w:semiHidden/>
    <w:rPr>
      <w:vertAlign w:val="superscript"/>
    </w:rPr>
  </w:style>
  <w:style w:type="paragraph" w:styleId="Yltunniste">
    <w:name w:val="header"/>
    <w:basedOn w:val="Normaali"/>
    <w:semiHidden/>
    <w:pPr>
      <w:tabs>
        <w:tab w:val="center" w:pos="4819"/>
        <w:tab w:val="right" w:pos="9638"/>
      </w:tabs>
    </w:pPr>
  </w:style>
  <w:style w:type="character" w:styleId="Sivunumero">
    <w:name w:val="page number"/>
    <w:basedOn w:val="Kappaleenoletusfontti"/>
    <w:semiHidden/>
  </w:style>
  <w:style w:type="paragraph" w:styleId="Sisennettyleipteksti2">
    <w:name w:val="Body Text Indent 2"/>
    <w:basedOn w:val="Normaali"/>
    <w:semiHidden/>
    <w:pPr>
      <w:autoSpaceDE w:val="0"/>
      <w:autoSpaceDN w:val="0"/>
      <w:adjustRightInd w:val="0"/>
      <w:ind w:left="1304"/>
      <w:jc w:val="both"/>
    </w:pPr>
  </w:style>
  <w:style w:type="paragraph" w:styleId="Alatunniste">
    <w:name w:val="footer"/>
    <w:basedOn w:val="Normaali"/>
    <w:semiHidden/>
    <w:pPr>
      <w:tabs>
        <w:tab w:val="center" w:pos="4819"/>
        <w:tab w:val="right" w:pos="9638"/>
      </w:tabs>
    </w:pPr>
  </w:style>
  <w:style w:type="paragraph" w:styleId="Sisennettyleipteksti3">
    <w:name w:val="Body Text Indent 3"/>
    <w:basedOn w:val="Normaali"/>
    <w:semiHidden/>
    <w:pPr>
      <w:ind w:left="1304"/>
    </w:pPr>
  </w:style>
  <w:style w:type="paragraph" w:styleId="Leipteksti">
    <w:name w:val="Body Text"/>
    <w:basedOn w:val="Normaali"/>
    <w:semiHidden/>
    <w:rPr>
      <w:b/>
      <w:bCs/>
    </w:rPr>
  </w:style>
  <w:style w:type="paragraph" w:styleId="Seliteteksti">
    <w:name w:val="Balloon Text"/>
    <w:basedOn w:val="Normaali"/>
    <w:link w:val="SelitetekstiChar"/>
    <w:uiPriority w:val="99"/>
    <w:semiHidden/>
    <w:unhideWhenUsed/>
    <w:rsid w:val="001C0F8C"/>
    <w:rPr>
      <w:rFonts w:ascii="Tahoma" w:hAnsi="Tahoma" w:cs="Tahoma"/>
      <w:sz w:val="16"/>
      <w:szCs w:val="16"/>
    </w:rPr>
  </w:style>
  <w:style w:type="character" w:customStyle="1" w:styleId="SelitetekstiChar">
    <w:name w:val="Seliteteksti Char"/>
    <w:basedOn w:val="Kappaleenoletusfontti"/>
    <w:link w:val="Seliteteksti"/>
    <w:uiPriority w:val="99"/>
    <w:semiHidden/>
    <w:rsid w:val="001C0F8C"/>
    <w:rPr>
      <w:rFonts w:ascii="Tahoma" w:hAnsi="Tahoma" w:cs="Tahoma"/>
      <w:sz w:val="16"/>
      <w:szCs w:val="16"/>
    </w:rPr>
  </w:style>
  <w:style w:type="paragraph" w:styleId="Luettelokappale">
    <w:name w:val="List Paragraph"/>
    <w:basedOn w:val="Normaali"/>
    <w:uiPriority w:val="34"/>
    <w:qFormat/>
    <w:rsid w:val="007A7573"/>
    <w:pPr>
      <w:ind w:left="720"/>
      <w:contextualSpacing/>
    </w:pPr>
  </w:style>
  <w:style w:type="table" w:styleId="TaulukkoRuudukko">
    <w:name w:val="Table Grid"/>
    <w:basedOn w:val="Normaalitaulukko"/>
    <w:uiPriority w:val="39"/>
    <w:rsid w:val="003957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laskentataulukko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ES2TEOS\home\za026186\lrantanen\Data\TTS%2002%20-\TTS%2014-16\TP%2014-keskusrahasto.xlsx" TargetMode="Externa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laskentataulukko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i-FI" sz="2000"/>
              <a:t>Seurakuntien osuus yhteisöveron tuotosta vuosina 1999-2014</a:t>
            </a:r>
          </a:p>
          <a:p>
            <a:pPr>
              <a:defRPr/>
            </a:pPr>
            <a:r>
              <a:rPr lang="fi-FI" sz="1600"/>
              <a:t>milj.</a:t>
            </a:r>
            <a:r>
              <a:rPr lang="fi-FI" sz="1600" baseline="0"/>
              <a:t> euroa</a:t>
            </a:r>
            <a:endParaRPr lang="fi-FI" sz="1600"/>
          </a:p>
        </c:rich>
      </c:tx>
      <c:layout/>
      <c:overlay val="1"/>
    </c:title>
    <c:autoTitleDeleted val="0"/>
    <c:plotArea>
      <c:layout/>
      <c:barChart>
        <c:barDir val="col"/>
        <c:grouping val="clustered"/>
        <c:varyColors val="0"/>
        <c:ser>
          <c:idx val="1"/>
          <c:order val="0"/>
          <c:tx>
            <c:strRef>
              <c:f>Yhteisövero!$Q$1</c:f>
              <c:strCache>
                <c:ptCount val="1"/>
                <c:pt idx="0">
                  <c:v>yhteisöveron tilitykset, milj. euroa</c:v>
                </c:pt>
              </c:strCache>
            </c:strRef>
          </c:tx>
          <c:spPr>
            <a:solidFill>
              <a:srgbClr val="C00000"/>
            </a:solidFill>
            <a:ln cmpd="sng"/>
          </c:spPr>
          <c:invertIfNegative val="0"/>
          <c:dPt>
            <c:idx val="14"/>
            <c:invertIfNegative val="0"/>
            <c:bubble3D val="0"/>
            <c:spPr>
              <a:solidFill>
                <a:srgbClr val="C00000"/>
              </a:solidFill>
            </c:spPr>
          </c:dPt>
          <c:dPt>
            <c:idx val="15"/>
            <c:invertIfNegative val="0"/>
            <c:bubble3D val="0"/>
            <c:spPr>
              <a:solidFill>
                <a:srgbClr val="C00000"/>
              </a:solidFill>
              <a:ln cmpd="sng">
                <a:solidFill>
                  <a:schemeClr val="accent1"/>
                </a:solidFill>
              </a:ln>
            </c:spPr>
          </c:dPt>
          <c:dPt>
            <c:idx val="16"/>
            <c:invertIfNegative val="0"/>
            <c:bubble3D val="0"/>
            <c:spPr>
              <a:pattFill prst="wdUpDiag">
                <a:fgClr>
                  <a:srgbClr val="C00000"/>
                </a:fgClr>
                <a:bgClr>
                  <a:schemeClr val="bg1"/>
                </a:bgClr>
              </a:pattFill>
              <a:ln cmpd="sng"/>
            </c:spPr>
          </c:dPt>
          <c:dPt>
            <c:idx val="17"/>
            <c:invertIfNegative val="0"/>
            <c:bubble3D val="0"/>
            <c:spPr>
              <a:pattFill prst="trellis">
                <a:fgClr>
                  <a:srgbClr val="C00000"/>
                </a:fgClr>
                <a:bgClr>
                  <a:schemeClr val="bg1"/>
                </a:bgClr>
              </a:pattFill>
              <a:ln cmpd="sng"/>
            </c:spPr>
          </c:dPt>
          <c:trendline>
            <c:trendlineType val="linear"/>
            <c:dispRSqr val="0"/>
            <c:dispEq val="0"/>
          </c:trendline>
          <c:cat>
            <c:strRef>
              <c:f>Yhteisövero!$P$2:$P$19</c:f>
              <c:strCache>
                <c:ptCount val="18"/>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e2015</c:v>
                </c:pt>
                <c:pt idx="17">
                  <c:v>vr 2016</c:v>
                </c:pt>
              </c:strCache>
            </c:strRef>
          </c:cat>
          <c:val>
            <c:numRef>
              <c:f>Yhteisövero!$Q$2:$Q$19</c:f>
              <c:numCache>
                <c:formatCode>General</c:formatCode>
                <c:ptCount val="18"/>
                <c:pt idx="0">
                  <c:v>117</c:v>
                </c:pt>
                <c:pt idx="1">
                  <c:v>125</c:v>
                </c:pt>
                <c:pt idx="2">
                  <c:v>111</c:v>
                </c:pt>
                <c:pt idx="3">
                  <c:v>99</c:v>
                </c:pt>
                <c:pt idx="4">
                  <c:v>86</c:v>
                </c:pt>
                <c:pt idx="5">
                  <c:v>96</c:v>
                </c:pt>
                <c:pt idx="6">
                  <c:v>102</c:v>
                </c:pt>
                <c:pt idx="7">
                  <c:v>109</c:v>
                </c:pt>
                <c:pt idx="8">
                  <c:v>118</c:v>
                </c:pt>
                <c:pt idx="9">
                  <c:v>122</c:v>
                </c:pt>
                <c:pt idx="10">
                  <c:v>95</c:v>
                </c:pt>
                <c:pt idx="11">
                  <c:v>112</c:v>
                </c:pt>
                <c:pt idx="12">
                  <c:v>133</c:v>
                </c:pt>
                <c:pt idx="13">
                  <c:v>98</c:v>
                </c:pt>
                <c:pt idx="14">
                  <c:v>104.65900000000001</c:v>
                </c:pt>
                <c:pt idx="15">
                  <c:v>115.438</c:v>
                </c:pt>
                <c:pt idx="16">
                  <c:v>110</c:v>
                </c:pt>
                <c:pt idx="17">
                  <c:v>120</c:v>
                </c:pt>
              </c:numCache>
            </c:numRef>
          </c:val>
        </c:ser>
        <c:dLbls>
          <c:showLegendKey val="0"/>
          <c:showVal val="0"/>
          <c:showCatName val="0"/>
          <c:showSerName val="0"/>
          <c:showPercent val="0"/>
          <c:showBubbleSize val="0"/>
        </c:dLbls>
        <c:gapWidth val="150"/>
        <c:axId val="666367072"/>
        <c:axId val="666368248"/>
      </c:barChart>
      <c:lineChart>
        <c:grouping val="standard"/>
        <c:varyColors val="0"/>
        <c:ser>
          <c:idx val="2"/>
          <c:order val="1"/>
          <c:tx>
            <c:strRef>
              <c:f>Yhteisövero!$R$1</c:f>
              <c:strCache>
                <c:ptCount val="1"/>
                <c:pt idx="0">
                  <c:v>vuoden 2014 rahanarvossa</c:v>
                </c:pt>
              </c:strCache>
            </c:strRef>
          </c:tx>
          <c:marker>
            <c:symbol val="none"/>
          </c:marker>
          <c:trendline>
            <c:trendlineType val="linear"/>
            <c:dispRSqr val="0"/>
            <c:dispEq val="0"/>
          </c:trendline>
          <c:cat>
            <c:strRef>
              <c:f>Yhteisövero!$P$2:$P$18</c:f>
              <c:strCache>
                <c:ptCount val="17"/>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e2015</c:v>
                </c:pt>
              </c:strCache>
            </c:strRef>
          </c:cat>
          <c:val>
            <c:numRef>
              <c:f>Yhteisövero!$R$2:$R$18</c:f>
              <c:numCache>
                <c:formatCode>0</c:formatCode>
                <c:ptCount val="17"/>
                <c:pt idx="0">
                  <c:v>152.34743979000001</c:v>
                </c:pt>
                <c:pt idx="1">
                  <c:v>157.41320174999998</c:v>
                </c:pt>
                <c:pt idx="2">
                  <c:v>136.285050195</c:v>
                </c:pt>
                <c:pt idx="3">
                  <c:v>120.9483</c:v>
                </c:pt>
                <c:pt idx="4">
                  <c:v>104.146</c:v>
                </c:pt>
                <c:pt idx="5">
                  <c:v>116.04480000000001</c:v>
                </c:pt>
                <c:pt idx="6">
                  <c:v>122.24699999999999</c:v>
                </c:pt>
                <c:pt idx="7">
                  <c:v>128.36930000000001</c:v>
                </c:pt>
                <c:pt idx="8">
                  <c:v>135.5702</c:v>
                </c:pt>
                <c:pt idx="9">
                  <c:v>134.70020000000002</c:v>
                </c:pt>
                <c:pt idx="10">
                  <c:v>104.88000000000001</c:v>
                </c:pt>
                <c:pt idx="11">
                  <c:v>122.1584</c:v>
                </c:pt>
                <c:pt idx="12">
                  <c:v>140.1953</c:v>
                </c:pt>
                <c:pt idx="13">
                  <c:v>100.47940000000001</c:v>
                </c:pt>
                <c:pt idx="14">
                  <c:v>105.7474536</c:v>
                </c:pt>
                <c:pt idx="15">
                  <c:v>115.438</c:v>
                </c:pt>
                <c:pt idx="16">
                  <c:v>110</c:v>
                </c:pt>
              </c:numCache>
            </c:numRef>
          </c:val>
          <c:smooth val="0"/>
        </c:ser>
        <c:dLbls>
          <c:showLegendKey val="0"/>
          <c:showVal val="0"/>
          <c:showCatName val="0"/>
          <c:showSerName val="0"/>
          <c:showPercent val="0"/>
          <c:showBubbleSize val="0"/>
        </c:dLbls>
        <c:marker val="1"/>
        <c:smooth val="0"/>
        <c:axId val="666367072"/>
        <c:axId val="666368248"/>
      </c:lineChart>
      <c:catAx>
        <c:axId val="666367072"/>
        <c:scaling>
          <c:orientation val="minMax"/>
        </c:scaling>
        <c:delete val="0"/>
        <c:axPos val="b"/>
        <c:numFmt formatCode="General" sourceLinked="1"/>
        <c:majorTickMark val="out"/>
        <c:minorTickMark val="none"/>
        <c:tickLblPos val="nextTo"/>
        <c:crossAx val="666368248"/>
        <c:crosses val="autoZero"/>
        <c:auto val="1"/>
        <c:lblAlgn val="ctr"/>
        <c:lblOffset val="100"/>
        <c:noMultiLvlLbl val="0"/>
      </c:catAx>
      <c:valAx>
        <c:axId val="666368248"/>
        <c:scaling>
          <c:orientation val="minMax"/>
        </c:scaling>
        <c:delete val="0"/>
        <c:axPos val="l"/>
        <c:majorGridlines/>
        <c:numFmt formatCode="General" sourceLinked="1"/>
        <c:majorTickMark val="out"/>
        <c:minorTickMark val="none"/>
        <c:tickLblPos val="nextTo"/>
        <c:crossAx val="666367072"/>
        <c:crosses val="autoZero"/>
        <c:crossBetween val="between"/>
      </c:valAx>
    </c:plotArea>
    <c:legend>
      <c:legendPos val="b"/>
      <c:layout/>
      <c:overlay val="0"/>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fi-FI"/>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a:t>Eläkerahastosiirto</a:t>
            </a:r>
            <a:r>
              <a:rPr lang="fi-FI" baseline="0"/>
              <a:t> 2007-2017, milj. euroa</a:t>
            </a:r>
            <a:endParaRPr lang="fi-FI"/>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manualLayout>
          <c:layoutTarget val="inner"/>
          <c:xMode val="edge"/>
          <c:yMode val="edge"/>
          <c:x val="4.0373165958343789E-2"/>
          <c:y val="8.3998090198839734E-2"/>
          <c:w val="0.94595451769396899"/>
          <c:h val="0.85131119002257583"/>
        </c:manualLayout>
      </c:layout>
      <c:lineChart>
        <c:grouping val="standard"/>
        <c:varyColors val="0"/>
        <c:ser>
          <c:idx val="0"/>
          <c:order val="0"/>
          <c:tx>
            <c:strRef>
              <c:f>aputaulut!$E$12</c:f>
              <c:strCache>
                <c:ptCount val="1"/>
                <c:pt idx="0">
                  <c:v>Eläketoiminnan tulot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8"/>
              <c:layout>
                <c:manualLayout>
                  <c:x val="-2.3707796546889738E-2"/>
                  <c:y val="2.201567172009464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aputaulut!$F$11:$P$11</c:f>
              <c:strCache>
                <c:ptCount val="11"/>
                <c:pt idx="0">
                  <c:v>2007</c:v>
                </c:pt>
                <c:pt idx="1">
                  <c:v>2008</c:v>
                </c:pt>
                <c:pt idx="2">
                  <c:v>2009</c:v>
                </c:pt>
                <c:pt idx="3">
                  <c:v>2010</c:v>
                </c:pt>
                <c:pt idx="4">
                  <c:v>2011</c:v>
                </c:pt>
                <c:pt idx="5">
                  <c:v>2012</c:v>
                </c:pt>
                <c:pt idx="6">
                  <c:v>2013</c:v>
                </c:pt>
                <c:pt idx="7">
                  <c:v>2014</c:v>
                </c:pt>
                <c:pt idx="8">
                  <c:v>TA 2015</c:v>
                </c:pt>
                <c:pt idx="9">
                  <c:v>TTS 2016</c:v>
                </c:pt>
                <c:pt idx="10">
                  <c:v>TTS 2017</c:v>
                </c:pt>
              </c:strCache>
            </c:strRef>
          </c:cat>
          <c:val>
            <c:numRef>
              <c:f>aputaulut!$F$12:$P$12</c:f>
              <c:numCache>
                <c:formatCode>General</c:formatCode>
                <c:ptCount val="11"/>
                <c:pt idx="0">
                  <c:v>143</c:v>
                </c:pt>
                <c:pt idx="1">
                  <c:v>152</c:v>
                </c:pt>
                <c:pt idx="2">
                  <c:v>159</c:v>
                </c:pt>
                <c:pt idx="3">
                  <c:v>164</c:v>
                </c:pt>
                <c:pt idx="4">
                  <c:v>167</c:v>
                </c:pt>
                <c:pt idx="5">
                  <c:v>176</c:v>
                </c:pt>
                <c:pt idx="6" formatCode="0">
                  <c:v>183.79999999999998</c:v>
                </c:pt>
                <c:pt idx="7" formatCode="0">
                  <c:v>191</c:v>
                </c:pt>
                <c:pt idx="8" formatCode="0">
                  <c:v>187.572</c:v>
                </c:pt>
                <c:pt idx="9" formatCode="0">
                  <c:v>187.6</c:v>
                </c:pt>
                <c:pt idx="10" formatCode="0">
                  <c:v>187.6</c:v>
                </c:pt>
              </c:numCache>
            </c:numRef>
          </c:val>
          <c:smooth val="0"/>
        </c:ser>
        <c:ser>
          <c:idx val="1"/>
          <c:order val="1"/>
          <c:tx>
            <c:strRef>
              <c:f>aputaulut!$E$13</c:f>
              <c:strCache>
                <c:ptCount val="1"/>
                <c:pt idx="0">
                  <c:v>Eläketoiminnan menot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7"/>
              <c:layout>
                <c:manualLayout>
                  <c:x val="-1.9606101642583473E-2"/>
                  <c:y val="1.992043375055519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aputaulut!$F$11:$P$11</c:f>
              <c:strCache>
                <c:ptCount val="11"/>
                <c:pt idx="0">
                  <c:v>2007</c:v>
                </c:pt>
                <c:pt idx="1">
                  <c:v>2008</c:v>
                </c:pt>
                <c:pt idx="2">
                  <c:v>2009</c:v>
                </c:pt>
                <c:pt idx="3">
                  <c:v>2010</c:v>
                </c:pt>
                <c:pt idx="4">
                  <c:v>2011</c:v>
                </c:pt>
                <c:pt idx="5">
                  <c:v>2012</c:v>
                </c:pt>
                <c:pt idx="6">
                  <c:v>2013</c:v>
                </c:pt>
                <c:pt idx="7">
                  <c:v>2014</c:v>
                </c:pt>
                <c:pt idx="8">
                  <c:v>TA 2015</c:v>
                </c:pt>
                <c:pt idx="9">
                  <c:v>TTS 2016</c:v>
                </c:pt>
                <c:pt idx="10">
                  <c:v>TTS 2017</c:v>
                </c:pt>
              </c:strCache>
            </c:strRef>
          </c:cat>
          <c:val>
            <c:numRef>
              <c:f>aputaulut!$F$13:$P$13</c:f>
              <c:numCache>
                <c:formatCode>General</c:formatCode>
                <c:ptCount val="11"/>
                <c:pt idx="0">
                  <c:v>120</c:v>
                </c:pt>
                <c:pt idx="1">
                  <c:v>125</c:v>
                </c:pt>
                <c:pt idx="2">
                  <c:v>137</c:v>
                </c:pt>
                <c:pt idx="3">
                  <c:v>145</c:v>
                </c:pt>
                <c:pt idx="4">
                  <c:v>154</c:v>
                </c:pt>
                <c:pt idx="5">
                  <c:v>164</c:v>
                </c:pt>
                <c:pt idx="6" formatCode="0">
                  <c:v>169.50000000000003</c:v>
                </c:pt>
                <c:pt idx="7" formatCode="0">
                  <c:v>182</c:v>
                </c:pt>
                <c:pt idx="8" formatCode="0">
                  <c:v>192.80000000000004</c:v>
                </c:pt>
                <c:pt idx="9" formatCode="0">
                  <c:v>200.5</c:v>
                </c:pt>
                <c:pt idx="10" formatCode="0">
                  <c:v>208</c:v>
                </c:pt>
              </c:numCache>
            </c:numRef>
          </c:val>
          <c:smooth val="0"/>
        </c:ser>
        <c:ser>
          <c:idx val="2"/>
          <c:order val="2"/>
          <c:tx>
            <c:strRef>
              <c:f>aputaulut!$E$14</c:f>
              <c:strCache>
                <c:ptCount val="1"/>
                <c:pt idx="0">
                  <c:v>Rahastosiirto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8"/>
              <c:layout>
                <c:manualLayout>
                  <c:x val="-1.6622199341726311E-2"/>
                  <c:y val="3.668233750687138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2.110671910376782E-2"/>
                  <c:y val="2.620614765917374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2.2473950738536544E-2"/>
                  <c:y val="2.411090968963421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aputaulut!$F$11:$P$11</c:f>
              <c:strCache>
                <c:ptCount val="11"/>
                <c:pt idx="0">
                  <c:v>2007</c:v>
                </c:pt>
                <c:pt idx="1">
                  <c:v>2008</c:v>
                </c:pt>
                <c:pt idx="2">
                  <c:v>2009</c:v>
                </c:pt>
                <c:pt idx="3">
                  <c:v>2010</c:v>
                </c:pt>
                <c:pt idx="4">
                  <c:v>2011</c:v>
                </c:pt>
                <c:pt idx="5">
                  <c:v>2012</c:v>
                </c:pt>
                <c:pt idx="6">
                  <c:v>2013</c:v>
                </c:pt>
                <c:pt idx="7">
                  <c:v>2014</c:v>
                </c:pt>
                <c:pt idx="8">
                  <c:v>TA 2015</c:v>
                </c:pt>
                <c:pt idx="9">
                  <c:v>TTS 2016</c:v>
                </c:pt>
                <c:pt idx="10">
                  <c:v>TTS 2017</c:v>
                </c:pt>
              </c:strCache>
            </c:strRef>
          </c:cat>
          <c:val>
            <c:numRef>
              <c:f>aputaulut!$F$14:$P$14</c:f>
              <c:numCache>
                <c:formatCode>General</c:formatCode>
                <c:ptCount val="11"/>
                <c:pt idx="0">
                  <c:v>23</c:v>
                </c:pt>
                <c:pt idx="1">
                  <c:v>27</c:v>
                </c:pt>
                <c:pt idx="2">
                  <c:v>22</c:v>
                </c:pt>
                <c:pt idx="3">
                  <c:v>19</c:v>
                </c:pt>
                <c:pt idx="4">
                  <c:v>13</c:v>
                </c:pt>
                <c:pt idx="5">
                  <c:v>12</c:v>
                </c:pt>
                <c:pt idx="6" formatCode="0">
                  <c:v>14.299999999999955</c:v>
                </c:pt>
                <c:pt idx="7" formatCode="0">
                  <c:v>9</c:v>
                </c:pt>
                <c:pt idx="8" formatCode="0">
                  <c:v>-5.2280000000000371</c:v>
                </c:pt>
                <c:pt idx="9" formatCode="0">
                  <c:v>-12.900000000000006</c:v>
                </c:pt>
                <c:pt idx="10" formatCode="0">
                  <c:v>-20.400000000000006</c:v>
                </c:pt>
              </c:numCache>
            </c:numRef>
          </c:val>
          <c:smooth val="0"/>
        </c:ser>
        <c:dLbls>
          <c:dLblPos val="t"/>
          <c:showLegendKey val="0"/>
          <c:showVal val="1"/>
          <c:showCatName val="0"/>
          <c:showSerName val="0"/>
          <c:showPercent val="0"/>
          <c:showBubbleSize val="0"/>
        </c:dLbls>
        <c:marker val="1"/>
        <c:smooth val="0"/>
        <c:axId val="674193192"/>
        <c:axId val="674193584"/>
      </c:lineChart>
      <c:catAx>
        <c:axId val="674193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674193584"/>
        <c:crosses val="autoZero"/>
        <c:auto val="1"/>
        <c:lblAlgn val="ctr"/>
        <c:lblOffset val="100"/>
        <c:noMultiLvlLbl val="0"/>
      </c:catAx>
      <c:valAx>
        <c:axId val="674193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6741931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a:t>Eläkerahasto 31.12. (milj.euroa)</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aputaulut!$A$26</c:f>
              <c:strCache>
                <c:ptCount val="1"/>
                <c:pt idx="0">
                  <c:v>Eläkerahasto 31.12.</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aputaulut!$B$25:$Z$25</c:f>
              <c:strCache>
                <c:ptCount val="2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strCache>
            </c:strRef>
          </c:cat>
          <c:val>
            <c:numRef>
              <c:f>aputaulut!$B$26:$Z$26</c:f>
              <c:numCache>
                <c:formatCode>General</c:formatCode>
                <c:ptCount val="25"/>
                <c:pt idx="0">
                  <c:v>37</c:v>
                </c:pt>
                <c:pt idx="1">
                  <c:v>50</c:v>
                </c:pt>
                <c:pt idx="2">
                  <c:v>65</c:v>
                </c:pt>
                <c:pt idx="3">
                  <c:v>90</c:v>
                </c:pt>
                <c:pt idx="4">
                  <c:v>120</c:v>
                </c:pt>
                <c:pt idx="5">
                  <c:v>153</c:v>
                </c:pt>
                <c:pt idx="6">
                  <c:v>198</c:v>
                </c:pt>
                <c:pt idx="7">
                  <c:v>241</c:v>
                </c:pt>
                <c:pt idx="8">
                  <c:v>307</c:v>
                </c:pt>
                <c:pt idx="9">
                  <c:v>444</c:v>
                </c:pt>
                <c:pt idx="10">
                  <c:v>435</c:v>
                </c:pt>
                <c:pt idx="11">
                  <c:v>446</c:v>
                </c:pt>
                <c:pt idx="12">
                  <c:v>430</c:v>
                </c:pt>
                <c:pt idx="13">
                  <c:v>489</c:v>
                </c:pt>
                <c:pt idx="14">
                  <c:v>551</c:v>
                </c:pt>
                <c:pt idx="15">
                  <c:v>655</c:v>
                </c:pt>
                <c:pt idx="16">
                  <c:v>747</c:v>
                </c:pt>
                <c:pt idx="17">
                  <c:v>792</c:v>
                </c:pt>
                <c:pt idx="18">
                  <c:v>675</c:v>
                </c:pt>
                <c:pt idx="19">
                  <c:v>825</c:v>
                </c:pt>
                <c:pt idx="20">
                  <c:v>957</c:v>
                </c:pt>
                <c:pt idx="21">
                  <c:v>932</c:v>
                </c:pt>
                <c:pt idx="22">
                  <c:v>1046</c:v>
                </c:pt>
                <c:pt idx="23">
                  <c:v>1144</c:v>
                </c:pt>
                <c:pt idx="24">
                  <c:v>1243</c:v>
                </c:pt>
              </c:numCache>
            </c:numRef>
          </c:val>
        </c:ser>
        <c:dLbls>
          <c:showLegendKey val="0"/>
          <c:showVal val="1"/>
          <c:showCatName val="0"/>
          <c:showSerName val="0"/>
          <c:showPercent val="0"/>
          <c:showBubbleSize val="0"/>
        </c:dLbls>
        <c:gapWidth val="150"/>
        <c:shape val="box"/>
        <c:axId val="674194368"/>
        <c:axId val="510686376"/>
        <c:axId val="0"/>
      </c:bar3DChart>
      <c:catAx>
        <c:axId val="6741943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510686376"/>
        <c:crosses val="autoZero"/>
        <c:auto val="1"/>
        <c:lblAlgn val="ctr"/>
        <c:lblOffset val="100"/>
        <c:noMultiLvlLbl val="0"/>
      </c:catAx>
      <c:valAx>
        <c:axId val="510686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674194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0.39375</cdr:x>
      <cdr:y>0.06687</cdr:y>
    </cdr:from>
    <cdr:to>
      <cdr:x>0.56963</cdr:x>
      <cdr:y>0.2627</cdr:y>
    </cdr:to>
    <cdr:sp macro="" textlink="">
      <cdr:nvSpPr>
        <cdr:cNvPr id="2" name="Tekstiruutu 1"/>
        <cdr:cNvSpPr txBox="1"/>
      </cdr:nvSpPr>
      <cdr:spPr>
        <a:xfrm xmlns:a="http://schemas.openxmlformats.org/drawingml/2006/main">
          <a:off x="2409825" y="266700"/>
          <a:ext cx="1076385" cy="7810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fi-FI" sz="1000"/>
            <a:t>Työnantajan </a:t>
          </a:r>
        </a:p>
        <a:p xmlns:a="http://schemas.openxmlformats.org/drawingml/2006/main">
          <a:r>
            <a:rPr lang="fi-FI" sz="1000"/>
            <a:t>eläkemaksu</a:t>
          </a:r>
          <a:r>
            <a:rPr lang="fi-FI" sz="1000" baseline="0"/>
            <a:t> </a:t>
          </a:r>
        </a:p>
        <a:p xmlns:a="http://schemas.openxmlformats.org/drawingml/2006/main">
          <a:r>
            <a:rPr lang="fi-FI" sz="1000" baseline="0"/>
            <a:t>27 % -&gt; 28 %</a:t>
          </a:r>
        </a:p>
        <a:p xmlns:a="http://schemas.openxmlformats.org/drawingml/2006/main">
          <a:r>
            <a:rPr lang="fi-FI" sz="1000" baseline="0"/>
            <a:t>2012</a:t>
          </a:r>
          <a:endParaRPr lang="fi-FI" sz="1000"/>
        </a:p>
      </cdr:txBody>
    </cdr:sp>
  </cdr:relSizeAnchor>
  <cdr:relSizeAnchor xmlns:cdr="http://schemas.openxmlformats.org/drawingml/2006/chartDrawing">
    <cdr:from>
      <cdr:x>0.61864</cdr:x>
      <cdr:y>0.0974</cdr:y>
    </cdr:from>
    <cdr:to>
      <cdr:x>0.71708</cdr:x>
      <cdr:y>0.23506</cdr:y>
    </cdr:to>
    <cdr:sp macro="" textlink="">
      <cdr:nvSpPr>
        <cdr:cNvPr id="3" name="Tekstiruutu 2"/>
        <cdr:cNvSpPr txBox="1"/>
      </cdr:nvSpPr>
      <cdr:spPr>
        <a:xfrm xmlns:a="http://schemas.openxmlformats.org/drawingml/2006/main">
          <a:off x="5746488" y="590393"/>
          <a:ext cx="914400" cy="83442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fi-FI" sz="1100"/>
        </a:p>
      </cdr:txBody>
    </cdr:sp>
  </cdr:relSizeAnchor>
  <cdr:relSizeAnchor xmlns:cdr="http://schemas.openxmlformats.org/drawingml/2006/chartDrawing">
    <cdr:from>
      <cdr:x>0.61186</cdr:x>
      <cdr:y>0.08597</cdr:y>
    </cdr:from>
    <cdr:to>
      <cdr:x>0.72471</cdr:x>
      <cdr:y>0.1974</cdr:y>
    </cdr:to>
    <cdr:sp macro="" textlink="">
      <cdr:nvSpPr>
        <cdr:cNvPr id="4" name="Tekstiruutu 3"/>
        <cdr:cNvSpPr txBox="1"/>
      </cdr:nvSpPr>
      <cdr:spPr>
        <a:xfrm xmlns:a="http://schemas.openxmlformats.org/drawingml/2006/main">
          <a:off x="3744663" y="342900"/>
          <a:ext cx="690656" cy="44441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fi-FI" sz="1000"/>
            <a:t>Eläkerahastomaksu</a:t>
          </a:r>
        </a:p>
        <a:p xmlns:a="http://schemas.openxmlformats.org/drawingml/2006/main">
          <a:r>
            <a:rPr lang="fi-FI" sz="1000"/>
            <a:t>(1,2</a:t>
          </a:r>
          <a:r>
            <a:rPr lang="fi-FI" sz="1000" baseline="0"/>
            <a:t> %) 2013</a:t>
          </a:r>
          <a:endParaRPr lang="fi-FI" sz="1000"/>
        </a:p>
      </cdr:txBody>
    </cdr:sp>
  </cdr:relSizeAnchor>
</c:userShape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22613-67F0-46AD-A527-B020541E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1623</Words>
  <Characters>12668</Characters>
  <Application>Microsoft Office Word</Application>
  <DocSecurity>0</DocSecurity>
  <Lines>105</Lines>
  <Paragraphs>28</Paragraphs>
  <ScaleCrop>false</ScaleCrop>
  <HeadingPairs>
    <vt:vector size="2" baseType="variant">
      <vt:variant>
        <vt:lpstr>Otsikko</vt:lpstr>
      </vt:variant>
      <vt:variant>
        <vt:i4>1</vt:i4>
      </vt:variant>
    </vt:vector>
  </HeadingPairs>
  <TitlesOfParts>
    <vt:vector size="1" baseType="lpstr">
      <vt:lpstr>Kirkkoneuvos Häkkisen ilmoitus 1/2007 kirkolliskokoukselle</vt:lpstr>
    </vt:vector>
  </TitlesOfParts>
  <Company>Kirkkohallitus</Company>
  <LinksUpToDate>false</LinksUpToDate>
  <CharactersWithSpaces>14263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Kirkkoneuvos Häkkisen ilmoitus 1/2007 kirkolliskokoukselle</dc:title>
  <dc:creator>Seppo Häkkinen</dc:creator>
  <cp:lastModifiedBy>Aarnio-Jääskeläinen Liisa (Kirkkohallitus)</cp:lastModifiedBy>
  <cp:revision>5</cp:revision>
  <cp:lastPrinted>2015-04-22T11:41:00Z</cp:lastPrinted>
  <dcterms:created xsi:type="dcterms:W3CDTF">2015-04-21T10:16:00Z</dcterms:created>
  <dcterms:modified xsi:type="dcterms:W3CDTF">2015-04-22T11:41:00Z</dcterms:modified>
</cp:coreProperties>
</file>